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/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/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/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/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/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/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/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/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/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/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935980" cy="7914005"/>
            <wp:effectExtent l="0" t="0" r="0" b="0"/>
            <wp:wrapSquare wrapText="largest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7914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/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>
          <w:sz w:val="20"/>
        </w:rPr>
        <w:t>Приложение №1</w:t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>
          <w:sz w:val="20"/>
        </w:rPr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</w:rPr>
      </w:pPr>
      <w:r>
        <w:rPr>
          <w:sz w:val="20"/>
        </w:rPr>
        <w:t>Утверждено приказом</w:t>
      </w:r>
    </w:p>
    <w:p>
      <w:pPr>
        <w:pStyle w:val="Normal"/>
        <w:spacing w:lineRule="auto" w:line="240" w:before="0" w:after="0"/>
        <w:ind w:firstLine="567"/>
        <w:contextualSpacing/>
        <w:jc w:val="right"/>
        <w:rPr>
          <w:rFonts w:ascii="Times New Roman" w:hAnsi="Times New Roman"/>
          <w:sz w:val="20"/>
          <w:szCs w:val="24"/>
        </w:rPr>
      </w:pPr>
      <w:r>
        <w:rPr>
          <w:rFonts w:eastAsia="Times New Roman" w:cs="Times New Roman" w:ascii="Times New Roman" w:hAnsi="Times New Roman"/>
          <w:sz w:val="20"/>
          <w:szCs w:val="24"/>
          <w:lang w:eastAsia="ru-RU"/>
        </w:rPr>
        <w:t>ТОГБУК «Научно-методический</w:t>
      </w:r>
    </w:p>
    <w:p>
      <w:pPr>
        <w:pStyle w:val="Normal"/>
        <w:spacing w:lineRule="auto" w:line="240" w:before="0" w:after="0"/>
        <w:ind w:firstLine="567"/>
        <w:contextualSpacing/>
        <w:jc w:val="right"/>
        <w:rPr>
          <w:rFonts w:ascii="Times New Roman" w:hAnsi="Times New Roman"/>
          <w:sz w:val="20"/>
          <w:szCs w:val="24"/>
        </w:rPr>
      </w:pPr>
      <w:r>
        <w:rPr>
          <w:rFonts w:eastAsia="Times New Roman" w:cs="Times New Roman" w:ascii="Times New Roman" w:hAnsi="Times New Roman"/>
          <w:sz w:val="20"/>
          <w:szCs w:val="24"/>
          <w:lang w:eastAsia="ru-RU"/>
        </w:rPr>
        <w:t>центр народного творчества и досуга»</w:t>
      </w:r>
    </w:p>
    <w:p>
      <w:pPr>
        <w:pStyle w:val="Normal"/>
        <w:spacing w:lineRule="auto" w:line="240" w:before="0" w:after="0"/>
        <w:ind w:firstLine="567"/>
        <w:contextualSpacing/>
        <w:jc w:val="right"/>
        <w:rPr>
          <w:rFonts w:ascii="Times New Roman" w:hAnsi="Times New Roman"/>
          <w:sz w:val="20"/>
          <w:szCs w:val="24"/>
          <w:lang w:val="en-US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4"/>
          <w:lang w:eastAsia="ru-RU"/>
        </w:rPr>
        <w:t xml:space="preserve">от </w:t>
      </w:r>
      <w:r>
        <w:rPr>
          <w:rFonts w:eastAsia="Times New Roman" w:cs="Times New Roman" w:ascii="Times New Roman" w:hAnsi="Times New Roman"/>
          <w:color w:val="000000"/>
          <w:sz w:val="20"/>
          <w:szCs w:val="24"/>
          <w:lang w:val="en-US" w:eastAsia="ru-RU"/>
        </w:rPr>
        <w:t>13</w:t>
      </w:r>
      <w:r>
        <w:rPr>
          <w:rFonts w:eastAsia="Times New Roman" w:cs="Times New Roman" w:ascii="Times New Roman" w:hAnsi="Times New Roman"/>
          <w:color w:val="000000"/>
          <w:sz w:val="20"/>
          <w:szCs w:val="24"/>
          <w:lang w:eastAsia="ru-RU"/>
        </w:rPr>
        <w:t>.</w:t>
      </w:r>
      <w:r>
        <w:rPr>
          <w:rFonts w:eastAsia="Times New Roman" w:cs="Times New Roman" w:ascii="Times New Roman" w:hAnsi="Times New Roman"/>
          <w:color w:val="000000"/>
          <w:sz w:val="20"/>
          <w:szCs w:val="24"/>
          <w:lang w:val="en-US" w:eastAsia="ru-RU"/>
        </w:rPr>
        <w:t>01</w:t>
      </w:r>
      <w:r>
        <w:rPr>
          <w:rFonts w:eastAsia="Times New Roman" w:cs="Times New Roman" w:ascii="Times New Roman" w:hAnsi="Times New Roman"/>
          <w:color w:val="000000"/>
          <w:sz w:val="20"/>
          <w:szCs w:val="24"/>
          <w:lang w:eastAsia="ru-RU"/>
        </w:rPr>
        <w:t>.</w:t>
      </w:r>
      <w:r>
        <w:rPr>
          <w:rFonts w:eastAsia="Times New Roman" w:cs="Times New Roman" w:ascii="Times New Roman" w:hAnsi="Times New Roman"/>
          <w:color w:val="000000"/>
          <w:sz w:val="20"/>
          <w:szCs w:val="24"/>
          <w:lang w:val="en-US" w:eastAsia="ru-RU"/>
        </w:rPr>
        <w:t>2025</w:t>
      </w:r>
      <w:r>
        <w:rPr>
          <w:rFonts w:eastAsia="Times New Roman" w:cs="Times New Roman" w:ascii="Times New Roman" w:hAnsi="Times New Roman"/>
          <w:color w:val="000000"/>
          <w:sz w:val="20"/>
          <w:szCs w:val="24"/>
          <w:lang w:eastAsia="ru-RU"/>
        </w:rPr>
        <w:t xml:space="preserve"> г. №</w:t>
      </w:r>
      <w:r>
        <w:rPr>
          <w:rFonts w:eastAsia="Times New Roman" w:cs="Times New Roman" w:ascii="Times New Roman" w:hAnsi="Times New Roman"/>
          <w:color w:val="000000"/>
          <w:sz w:val="20"/>
          <w:szCs w:val="24"/>
          <w:lang w:val="en-US" w:eastAsia="ru-RU"/>
        </w:rPr>
        <w:t xml:space="preserve"> 3</w:t>
      </w:r>
    </w:p>
    <w:p>
      <w:pPr>
        <w:pStyle w:val="Normal"/>
        <w:spacing w:lineRule="auto" w:line="240" w:before="0" w:after="200"/>
        <w:ind w:firstLine="567"/>
        <w:contextualSpacing/>
        <w:jc w:val="both"/>
        <w:rPr>
          <w:rFonts w:ascii="Times New Roman" w:hAnsi="Times New Roman" w:eastAsia="Times New Roman" w:cs="Times New Roman"/>
          <w:b/>
          <w:b/>
          <w:bCs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4"/>
          <w:szCs w:val="24"/>
          <w:lang w:eastAsia="ru-RU"/>
        </w:rPr>
      </w:r>
    </w:p>
    <w:p>
      <w:pPr>
        <w:pStyle w:val="NormalWeb"/>
        <w:spacing w:before="280" w:after="0"/>
        <w:contextualSpacing/>
        <w:jc w:val="center"/>
        <w:rPr>
          <w:b/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</w:r>
    </w:p>
    <w:p>
      <w:pPr>
        <w:pStyle w:val="NormalWeb"/>
        <w:spacing w:before="280" w:after="0"/>
        <w:contextualSpacing/>
        <w:jc w:val="center"/>
        <w:rPr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ПОЛОЖЕНИЕ</w:t>
      </w:r>
    </w:p>
    <w:p>
      <w:pPr>
        <w:pStyle w:val="NormalWeb"/>
        <w:spacing w:before="280" w:after="0"/>
        <w:contextualSpacing/>
        <w:jc w:val="center"/>
        <w:rPr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о проведении </w:t>
      </w:r>
      <w:r>
        <w:rPr>
          <w:rStyle w:val="Strong"/>
          <w:bCs w:val="false"/>
          <w:color w:val="000000"/>
          <w:sz w:val="32"/>
          <w:szCs w:val="32"/>
          <w:lang w:val="en-US"/>
        </w:rPr>
        <w:t>II</w:t>
      </w:r>
      <w:r>
        <w:rPr>
          <w:rStyle w:val="Strong"/>
          <w:b w:val="false"/>
          <w:bCs w:val="false"/>
          <w:color w:val="000000"/>
          <w:sz w:val="32"/>
          <w:szCs w:val="32"/>
        </w:rPr>
        <w:t xml:space="preserve"> </w:t>
      </w:r>
      <w:r>
        <w:rPr>
          <w:b/>
          <w:bCs/>
          <w:color w:val="000000"/>
          <w:sz w:val="32"/>
          <w:szCs w:val="32"/>
        </w:rPr>
        <w:t>Всероссийского конкурса патриотической песни</w:t>
      </w:r>
    </w:p>
    <w:p>
      <w:pPr>
        <w:pStyle w:val="NormalWeb"/>
        <w:spacing w:before="280" w:after="0"/>
        <w:contextualSpacing/>
        <w:jc w:val="center"/>
        <w:rPr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«Россия живет, Россия поёт!»</w:t>
      </w:r>
    </w:p>
    <w:p>
      <w:pPr>
        <w:pStyle w:val="NormalWeb"/>
        <w:spacing w:before="280" w:after="0"/>
        <w:ind w:right="-1" w:hanging="0"/>
        <w:contextualSpacing/>
        <w:jc w:val="center"/>
        <w:rPr>
          <w:i/>
          <w:i/>
          <w:iCs/>
          <w:color w:val="000000"/>
          <w:sz w:val="26"/>
          <w:szCs w:val="26"/>
        </w:rPr>
      </w:pPr>
      <w:r>
        <w:rPr>
          <w:i/>
          <w:iCs/>
          <w:color w:val="000000"/>
          <w:sz w:val="26"/>
          <w:szCs w:val="26"/>
        </w:rPr>
        <w:t xml:space="preserve">в рамках празднования 80-й годовщины </w:t>
      </w:r>
    </w:p>
    <w:p>
      <w:pPr>
        <w:pStyle w:val="NormalWeb"/>
        <w:spacing w:before="280" w:after="0"/>
        <w:ind w:right="-1" w:hanging="0"/>
        <w:contextualSpacing/>
        <w:jc w:val="center"/>
        <w:rPr>
          <w:i/>
          <w:i/>
          <w:iCs/>
          <w:sz w:val="26"/>
          <w:szCs w:val="26"/>
        </w:rPr>
      </w:pPr>
      <w:r>
        <w:rPr>
          <w:i/>
          <w:iCs/>
          <w:color w:val="000000"/>
          <w:sz w:val="26"/>
          <w:szCs w:val="26"/>
        </w:rPr>
        <w:t>Победы в Великой Отечественной войне 1941-1945 годов</w:t>
      </w:r>
    </w:p>
    <w:p>
      <w:pPr>
        <w:pStyle w:val="NormalWeb"/>
        <w:spacing w:before="280" w:after="0"/>
        <w:contextualSpacing/>
        <w:jc w:val="center"/>
        <w:rPr>
          <w:b/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</w:r>
    </w:p>
    <w:p>
      <w:pPr>
        <w:pStyle w:val="Normal"/>
        <w:shd w:val="clear" w:color="auto" w:fill="FFFFFF"/>
        <w:spacing w:before="0" w:after="0"/>
        <w:jc w:val="center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i/>
          <w:iCs/>
          <w:color w:val="000000"/>
          <w:sz w:val="28"/>
          <w:szCs w:val="26"/>
          <w:lang w:eastAsia="ru-RU"/>
        </w:rPr>
        <w:t>При информационной поддержке Цифровой платформы «</w:t>
      </w:r>
      <w:r>
        <w:rPr>
          <w:rFonts w:eastAsia="Times New Roman" w:cs="Times New Roman" w:ascii="Times New Roman" w:hAnsi="Times New Roman"/>
          <w:i/>
          <w:iCs/>
          <w:color w:val="000000"/>
          <w:sz w:val="28"/>
          <w:szCs w:val="26"/>
          <w:lang w:val="en-US" w:eastAsia="ru-RU"/>
        </w:rPr>
        <w:t>PRO</w:t>
      </w:r>
      <w:r>
        <w:rPr>
          <w:rFonts w:eastAsia="Times New Roman" w:cs="Times New Roman" w:ascii="Times New Roman" w:hAnsi="Times New Roman"/>
          <w:i/>
          <w:iCs/>
          <w:color w:val="000000"/>
          <w:sz w:val="28"/>
          <w:szCs w:val="26"/>
          <w:lang w:eastAsia="ru-RU"/>
        </w:rPr>
        <w:t>.Культура.РФ»</w:t>
      </w:r>
    </w:p>
    <w:p>
      <w:pPr>
        <w:pStyle w:val="Normal"/>
        <w:shd w:val="clear" w:color="auto" w:fill="FFFFFF"/>
        <w:spacing w:before="0" w:after="0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Положение </w:t>
      </w:r>
      <w:r>
        <w:rPr>
          <w:rStyle w:val="Strong"/>
          <w:b w:val="false"/>
          <w:color w:val="000000"/>
          <w:sz w:val="28"/>
          <w:szCs w:val="28"/>
        </w:rPr>
        <w:t>устанавливает регламент подготовки и порядка проведения</w:t>
      </w:r>
      <w:r>
        <w:rPr>
          <w:rStyle w:val="Strong"/>
          <w:color w:val="000000"/>
          <w:sz w:val="28"/>
          <w:szCs w:val="28"/>
        </w:rPr>
        <w:t xml:space="preserve"> </w:t>
      </w:r>
      <w:r>
        <w:rPr>
          <w:rStyle w:val="Strong"/>
          <w:color w:val="000000"/>
          <w:sz w:val="28"/>
          <w:szCs w:val="28"/>
          <w:lang w:val="en-US"/>
        </w:rPr>
        <w:t>II</w:t>
      </w:r>
      <w:r>
        <w:rPr>
          <w:rStyle w:val="Strong"/>
          <w:color w:val="000000"/>
          <w:sz w:val="28"/>
          <w:szCs w:val="28"/>
        </w:rPr>
        <w:t xml:space="preserve"> Всероссийского</w:t>
      </w:r>
      <w:r>
        <w:rPr>
          <w:rStyle w:val="Strong"/>
          <w:b w:val="false"/>
          <w:bCs w:val="false"/>
          <w:color w:val="000000"/>
          <w:sz w:val="28"/>
          <w:szCs w:val="28"/>
        </w:rPr>
        <w:t xml:space="preserve"> </w:t>
      </w:r>
      <w:r>
        <w:rPr>
          <w:rStyle w:val="Strong"/>
          <w:color w:val="000000"/>
          <w:sz w:val="28"/>
          <w:szCs w:val="28"/>
        </w:rPr>
        <w:t>конкурса патриотической песни «Россия живет, Россия поёт!»</w:t>
      </w:r>
      <w:r>
        <w:rPr>
          <w:rStyle w:val="Strong"/>
          <w:b w:val="false"/>
          <w:color w:val="000000"/>
          <w:sz w:val="28"/>
          <w:szCs w:val="28"/>
        </w:rPr>
        <w:t xml:space="preserve"> (далее – Конкурс) и действует до завершения Конкурса.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</w:r>
    </w:p>
    <w:p>
      <w:pPr>
        <w:pStyle w:val="Style19"/>
        <w:spacing w:lineRule="auto" w:line="240" w:before="0" w:after="0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u w:val="single"/>
        </w:rPr>
        <w:t>1. Учредители и организаторы: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</w:p>
    <w:p>
      <w:pPr>
        <w:pStyle w:val="Style19"/>
        <w:numPr>
          <w:ilvl w:val="0"/>
          <w:numId w:val="1"/>
        </w:numPr>
        <w:tabs>
          <w:tab w:val="clear" w:pos="708"/>
          <w:tab w:val="left" w:pos="284" w:leader="none"/>
          <w:tab w:val="left" w:pos="851" w:leader="none"/>
        </w:tabs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Министерство культуры Тамбовской области;</w:t>
      </w:r>
    </w:p>
    <w:p>
      <w:pPr>
        <w:pStyle w:val="NormalWeb"/>
        <w:numPr>
          <w:ilvl w:val="0"/>
          <w:numId w:val="1"/>
        </w:numPr>
        <w:tabs>
          <w:tab w:val="clear" w:pos="708"/>
          <w:tab w:val="left" w:pos="284" w:leader="none"/>
          <w:tab w:val="left" w:pos="851" w:leader="none"/>
        </w:tabs>
        <w:spacing w:beforeAutospacing="0" w:before="0" w:after="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ТОГБУК «Научно-методический центр народного творчества и досуга».</w:t>
      </w:r>
    </w:p>
    <w:p>
      <w:pPr>
        <w:pStyle w:val="NormalWeb"/>
        <w:tabs>
          <w:tab w:val="clear" w:pos="708"/>
          <w:tab w:val="left" w:pos="284" w:leader="none"/>
          <w:tab w:val="left" w:pos="851" w:leader="none"/>
        </w:tabs>
        <w:spacing w:beforeAutospacing="0" w:before="0" w:after="0"/>
        <w:ind w:left="720" w:hanging="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поддержке: </w:t>
      </w:r>
    </w:p>
    <w:p>
      <w:pPr>
        <w:pStyle w:val="NormalWeb"/>
        <w:numPr>
          <w:ilvl w:val="0"/>
          <w:numId w:val="1"/>
        </w:numPr>
        <w:tabs>
          <w:tab w:val="clear" w:pos="708"/>
          <w:tab w:val="left" w:pos="284" w:leader="none"/>
          <w:tab w:val="left" w:pos="851" w:leader="none"/>
        </w:tabs>
        <w:spacing w:beforeAutospacing="0" w:before="0" w:after="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ФГБУК «Государственный Российский Дом народного творчества имени В.Д. Поленова».</w:t>
      </w:r>
    </w:p>
    <w:p>
      <w:pPr>
        <w:pStyle w:val="NormalWeb"/>
        <w:tabs>
          <w:tab w:val="clear" w:pos="708"/>
          <w:tab w:val="left" w:pos="284" w:leader="none"/>
        </w:tabs>
        <w:spacing w:beforeAutospacing="0" w:before="0" w:after="0"/>
        <w:ind w:left="284" w:hang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Autospacing="0" w:before="0" w:after="0"/>
        <w:contextualSpacing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u w:val="single"/>
        </w:rPr>
        <w:t>2. Цели и задачи: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Основной целью</w:t>
      </w:r>
      <w:r>
        <w:rPr>
          <w:color w:val="000000"/>
          <w:sz w:val="28"/>
          <w:szCs w:val="28"/>
        </w:rPr>
        <w:t xml:space="preserve"> проведения Конкурса является формирование чувства патриотизма, воспитание гражданской ответственности и любви к Родине, выявление и поддержка талантливых авторов и исполнителей патриотической песни. 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i/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Задачи Конкурса:</w:t>
      </w:r>
    </w:p>
    <w:p>
      <w:pPr>
        <w:pStyle w:val="NormalWeb"/>
        <w:numPr>
          <w:ilvl w:val="0"/>
          <w:numId w:val="1"/>
        </w:numPr>
        <w:tabs>
          <w:tab w:val="clear" w:pos="708"/>
          <w:tab w:val="left" w:pos="567" w:leader="none"/>
        </w:tabs>
        <w:spacing w:beforeAutospacing="0" w:before="0" w:after="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воспитание патриотизма через изучение истории Отечества, привлечение внимания к ней, как к одной из самых героических и трагичных страниц Советского народа;</w:t>
      </w:r>
    </w:p>
    <w:p>
      <w:pPr>
        <w:pStyle w:val="NormalWeb"/>
        <w:numPr>
          <w:ilvl w:val="0"/>
          <w:numId w:val="1"/>
        </w:numPr>
        <w:tabs>
          <w:tab w:val="clear" w:pos="708"/>
          <w:tab w:val="left" w:pos="567" w:leader="none"/>
        </w:tabs>
        <w:spacing w:beforeAutospacing="0" w:before="0" w:after="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популяризация песен советских и российских композиторов о Великой Отечественной войне, о Родине, о Российской армии, о Советской армии;</w:t>
      </w:r>
    </w:p>
    <w:p>
      <w:pPr>
        <w:pStyle w:val="NormalWeb"/>
        <w:numPr>
          <w:ilvl w:val="0"/>
          <w:numId w:val="1"/>
        </w:numPr>
        <w:tabs>
          <w:tab w:val="clear" w:pos="708"/>
          <w:tab w:val="left" w:pos="567" w:leader="none"/>
        </w:tabs>
        <w:spacing w:beforeAutospacing="0" w:before="0" w:after="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воспитание уважения к памяти защитников Отечества;</w:t>
      </w:r>
    </w:p>
    <w:p>
      <w:pPr>
        <w:pStyle w:val="NormalWeb"/>
        <w:numPr>
          <w:ilvl w:val="0"/>
          <w:numId w:val="1"/>
        </w:numPr>
        <w:tabs>
          <w:tab w:val="clear" w:pos="708"/>
          <w:tab w:val="left" w:pos="567" w:leader="none"/>
        </w:tabs>
        <w:spacing w:beforeAutospacing="0" w:before="0" w:after="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выявление ярких исполнителей песен патриотического содержания;</w:t>
      </w:r>
    </w:p>
    <w:p>
      <w:pPr>
        <w:pStyle w:val="NormalWeb"/>
        <w:numPr>
          <w:ilvl w:val="0"/>
          <w:numId w:val="1"/>
        </w:numPr>
        <w:tabs>
          <w:tab w:val="clear" w:pos="708"/>
          <w:tab w:val="left" w:pos="567" w:leader="none"/>
        </w:tabs>
        <w:spacing w:beforeAutospacing="0" w:before="0" w:after="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расширение обмена опытом между творческими коллективами и исполнителями, установление творческих и деловых контактов с регионами России, ближнего и дальнего зарубежья.</w:t>
      </w:r>
    </w:p>
    <w:p>
      <w:pPr>
        <w:pStyle w:val="NormalWeb"/>
        <w:spacing w:beforeAutospacing="0" w:before="0" w:after="0"/>
        <w:ind w:left="349" w:hang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Style19"/>
        <w:spacing w:lineRule="auto" w:line="240" w:before="0" w:after="0"/>
        <w:contextualSpacing/>
        <w:jc w:val="both"/>
        <w:rPr>
          <w:rStyle w:val="Strong"/>
          <w:rFonts w:ascii="Times New Roman" w:hAnsi="Times New Roman" w:cs="Times New Roman"/>
          <w:b w:val="false"/>
          <w:b w:val="false"/>
          <w:color w:val="000000"/>
          <w:sz w:val="28"/>
          <w:szCs w:val="28"/>
          <w:u w:val="single"/>
        </w:rPr>
      </w:pPr>
      <w:r>
        <w:rPr>
          <w:rFonts w:cs="Times New Roman" w:ascii="Times New Roman" w:hAnsi="Times New Roman"/>
          <w:b w:val="false"/>
          <w:color w:val="000000"/>
          <w:sz w:val="28"/>
          <w:szCs w:val="28"/>
          <w:u w:val="single"/>
        </w:rPr>
      </w:r>
    </w:p>
    <w:p>
      <w:pPr>
        <w:pStyle w:val="Style19"/>
        <w:spacing w:lineRule="auto" w:line="240" w:before="0" w:after="0"/>
        <w:contextualSpacing/>
        <w:jc w:val="both"/>
        <w:rPr>
          <w:rStyle w:val="Strong"/>
          <w:rFonts w:ascii="Times New Roman" w:hAnsi="Times New Roman" w:cs="Times New Roman"/>
          <w:b w:val="false"/>
          <w:b w:val="false"/>
          <w:color w:val="000000"/>
          <w:sz w:val="28"/>
          <w:szCs w:val="28"/>
          <w:u w:val="single"/>
        </w:rPr>
      </w:pPr>
      <w:r>
        <w:rPr>
          <w:rFonts w:cs="Times New Roman" w:ascii="Times New Roman" w:hAnsi="Times New Roman"/>
          <w:b w:val="false"/>
          <w:color w:val="000000"/>
          <w:sz w:val="28"/>
          <w:szCs w:val="28"/>
          <w:u w:val="single"/>
        </w:rPr>
      </w:r>
    </w:p>
    <w:p>
      <w:pPr>
        <w:pStyle w:val="Style19"/>
        <w:spacing w:lineRule="auto" w:line="240" w:before="0" w:after="0"/>
        <w:contextualSpacing/>
        <w:jc w:val="both"/>
        <w:rPr>
          <w:rStyle w:val="Strong"/>
          <w:rFonts w:ascii="Times New Roman" w:hAnsi="Times New Roman" w:cs="Times New Roman"/>
          <w:b w:val="false"/>
          <w:b w:val="false"/>
          <w:color w:val="000000"/>
          <w:sz w:val="28"/>
          <w:szCs w:val="28"/>
          <w:u w:val="single"/>
        </w:rPr>
      </w:pPr>
      <w:r>
        <w:rPr>
          <w:rFonts w:cs="Times New Roman" w:ascii="Times New Roman" w:hAnsi="Times New Roman"/>
          <w:b w:val="false"/>
          <w:color w:val="000000"/>
          <w:sz w:val="28"/>
          <w:szCs w:val="28"/>
          <w:u w:val="single"/>
        </w:rPr>
      </w:r>
    </w:p>
    <w:p>
      <w:pPr>
        <w:pStyle w:val="Style19"/>
        <w:spacing w:lineRule="auto" w:line="240" w:before="0" w:after="0"/>
        <w:contextualSpacing/>
        <w:jc w:val="both"/>
        <w:rPr>
          <w:rStyle w:val="Strong"/>
          <w:rFonts w:ascii="Times New Roman" w:hAnsi="Times New Roman" w:cs="Times New Roman"/>
          <w:b w:val="false"/>
          <w:b w:val="false"/>
          <w:color w:val="000000"/>
          <w:sz w:val="28"/>
          <w:szCs w:val="28"/>
          <w:u w:val="single"/>
        </w:rPr>
      </w:pPr>
      <w:r>
        <w:rPr>
          <w:rFonts w:cs="Times New Roman" w:ascii="Times New Roman" w:hAnsi="Times New Roman"/>
          <w:b w:val="false"/>
          <w:color w:val="000000"/>
          <w:sz w:val="28"/>
          <w:szCs w:val="28"/>
          <w:u w:val="single"/>
        </w:rPr>
      </w:r>
    </w:p>
    <w:p>
      <w:pPr>
        <w:pStyle w:val="Style19"/>
        <w:spacing w:lineRule="auto" w:line="240" w:before="0" w:after="0"/>
        <w:contextualSpacing/>
        <w:jc w:val="both"/>
        <w:rPr>
          <w:rStyle w:val="Strong"/>
          <w:rFonts w:ascii="Times New Roman" w:hAnsi="Times New Roman" w:cs="Times New Roman"/>
          <w:b w:val="false"/>
          <w:b w:val="false"/>
          <w:color w:val="000000"/>
          <w:sz w:val="28"/>
          <w:szCs w:val="28"/>
          <w:u w:val="single"/>
        </w:rPr>
      </w:pPr>
      <w:r>
        <w:rPr>
          <w:rStyle w:val="Strong"/>
          <w:rFonts w:ascii="Times New Roman" w:hAnsi="Times New Roman"/>
          <w:color w:val="000000"/>
          <w:sz w:val="28"/>
          <w:szCs w:val="28"/>
          <w:u w:val="single"/>
        </w:rPr>
        <w:t>3. Условия и порядок проведения:</w:t>
      </w:r>
    </w:p>
    <w:p>
      <w:pPr>
        <w:pStyle w:val="Style19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Конкурс проводится в два этапа:</w:t>
      </w:r>
    </w:p>
    <w:p>
      <w:pPr>
        <w:pStyle w:val="Style19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этап (заочный) </w:t>
      </w:r>
      <w:r>
        <w:rPr>
          <w:rFonts w:ascii="Times New Roman" w:hAnsi="Times New Roman"/>
          <w:color w:val="000000"/>
          <w:sz w:val="28"/>
          <w:szCs w:val="28"/>
        </w:rPr>
        <w:t>— отборочный по видеозаписям (на основе представленных заявок).</w:t>
      </w:r>
    </w:p>
    <w:p>
      <w:pPr>
        <w:pStyle w:val="Style19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Для участия в I этапе на электронную почту </w:t>
      </w:r>
      <w:hyperlink r:id="rId3">
        <w:r>
          <w:rPr>
            <w:rFonts w:eastAsia="Times New Roman" w:cs="Times New Roman" w:ascii="Times New Roman" w:hAnsi="Times New Roman"/>
            <w:bCs/>
            <w:iCs/>
            <w:sz w:val="28"/>
            <w:szCs w:val="28"/>
            <w:lang w:eastAsia="ru-RU"/>
          </w:rPr>
          <w:t>tambov-pesny2025@mail.r</w:t>
        </w:r>
        <w:r>
          <w:rPr>
            <w:rFonts w:eastAsia="Times New Roman" w:cs="Times New Roman" w:ascii="Times New Roman" w:hAnsi="Times New Roman"/>
            <w:bCs/>
            <w:iCs/>
            <w:sz w:val="28"/>
            <w:szCs w:val="28"/>
            <w:lang w:val="en-US" w:eastAsia="ru-RU"/>
          </w:rPr>
          <w:t>u</w:t>
        </w:r>
      </w:hyperlink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необходимо </w:t>
      </w: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  <w:t>с 15 января по 15 апреля 2025 г.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направить Анкету-</w:t>
      </w: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заявку установленного образца в формате Word и PDF (</w:t>
      </w:r>
      <w:r>
        <w:rPr>
          <w:rFonts w:eastAsia="Times New Roman" w:cs="Times New Roman" w:ascii="Times New Roman" w:hAnsi="Times New Roman"/>
          <w:i/>
          <w:sz w:val="28"/>
          <w:szCs w:val="28"/>
          <w:lang w:eastAsia="ru-RU"/>
        </w:rPr>
        <w:t>см. Приложение 1</w:t>
      </w: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 xml:space="preserve">) (данные, указанные в Анкете-заявке, будут использованы для организации Конкурса в соответствии с Федеральным Законом от 27.07.2006 г. № 152-ФЗ «О персональных данных»);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творческую характеристику солиста, коллектива, </w:t>
      </w: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 xml:space="preserve">творческую характеристику руководителя; видеозапись двух конкурсных номеров продолжительностью до 10 минут; 2-3 фотографии солиста, коллектива и руководителя в сценических костюмах в электронном виде (разрешение – не менее 300 dpi; формат jpg). Требования к видеозаписям: запись должна быть произведена не ранее 2024 года; пропорция – 16:9, разрешение – 280×720, 1920×1080; титульный лист с титрами и указанием названий произведений, авторов, названием коллектива и ФИО руководителя; ссылка на видеозаписи на одном из файловых хостингов: Облако Mail.Ru, Яндекс Диск, Rutube, ВКонтакте и иметь открытый доступ не менее 5-ти месяцев с момента подачи заявки. Материалы, представленные в Оргкомитет, не рецензируются и не возвращаются. </w:t>
      </w:r>
      <w:r>
        <w:rPr>
          <w:rFonts w:ascii="Times New Roman" w:hAnsi="Times New Roman"/>
          <w:color w:val="000000"/>
          <w:sz w:val="28"/>
          <w:szCs w:val="28"/>
        </w:rPr>
        <w:t xml:space="preserve">Вместе с заявкой и видеозаписью в письме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прикрепляется копия чека об оплате участия в Конкурсе. Возможна оплата от юридических лиц (договор и счет будут высланы по требованию). В теме письма указывается «Заявка на II Всероссийский конкурс». </w:t>
      </w:r>
      <w:r>
        <w:rPr>
          <w:rFonts w:cs="Times New Roman" w:ascii="Times New Roman" w:hAnsi="Times New Roman"/>
          <w:sz w:val="28"/>
          <w:szCs w:val="28"/>
        </w:rPr>
        <w:t xml:space="preserve">Оргкомитет оставляет за собой право использовать переданный участниками видеоматериал в целях рекламы и продвижения конкурса. </w:t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spacing w:lineRule="auto" w:line="240" w:before="0"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Отправка приглашений на участие во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val="en-US" w:eastAsia="ru-RU"/>
        </w:rPr>
        <w:t>II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 этапе конкурса осуществляется </w:t>
      </w: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lang w:eastAsia="ru-RU"/>
        </w:rPr>
        <w:t>с 15 по 30 апреля 2025 года.</w:t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spacing w:lineRule="auto" w:line="240" w:before="0" w:after="0"/>
        <w:ind w:firstLine="709"/>
        <w:contextualSpacing/>
        <w:jc w:val="both"/>
        <w:rPr>
          <w:b w:val="false"/>
          <w:b w:val="false"/>
          <w:bCs w:val="false"/>
          <w:i/>
          <w:i/>
          <w:iCs/>
        </w:rPr>
      </w:pPr>
      <w:r>
        <w:rPr>
          <w:rFonts w:eastAsia="Times New Roman" w:cs="Times New Roman" w:ascii="Times New Roman" w:hAnsi="Times New Roman"/>
          <w:b w:val="false"/>
          <w:bCs w:val="false"/>
          <w:i/>
          <w:iCs/>
          <w:color w:val="000000"/>
          <w:sz w:val="28"/>
          <w:szCs w:val="28"/>
          <w:lang w:eastAsia="ru-RU"/>
        </w:rPr>
        <w:t>Участник не прошедший в финал Конкурса оценивается жюри и становиться дипломантом Конкурса (1,2, или 3 степени).</w:t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spacing w:lineRule="auto" w:line="240" w:before="0" w:after="0"/>
        <w:ind w:firstLine="709"/>
        <w:contextualSpacing/>
        <w:jc w:val="both"/>
        <w:rPr>
          <w:b w:val="false"/>
          <w:b w:val="false"/>
          <w:bCs w:val="false"/>
          <w:i/>
          <w:i/>
          <w:iCs/>
        </w:rPr>
      </w:pPr>
      <w:r>
        <w:rPr>
          <w:rFonts w:eastAsia="Times New Roman" w:cs="Times New Roman" w:ascii="Times New Roman" w:hAnsi="Times New Roman"/>
          <w:b w:val="false"/>
          <w:bCs w:val="false"/>
          <w:i/>
          <w:iCs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i/>
          <w:iCs/>
          <w:color w:val="000000"/>
          <w:sz w:val="28"/>
          <w:szCs w:val="28"/>
          <w:lang w:eastAsia="ru-RU"/>
        </w:rPr>
        <w:t>Диплом в электронном виде отправляется  на почту с которой отправлена заявка на Конкурс.</w:t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spacing w:lineRule="auto" w:line="240" w:before="0"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sz w:val="28"/>
          <w:szCs w:val="28"/>
          <w:u w:val="single"/>
        </w:rPr>
      </w:pPr>
      <w:r>
        <w:rPr>
          <w:rFonts w:eastAsia="Times New Roman" w:cs="Times New Roman" w:ascii="Times New Roman" w:hAnsi="Times New Roman"/>
          <w:b/>
          <w:bCs/>
          <w:iCs/>
          <w:color w:val="000000"/>
          <w:sz w:val="28"/>
          <w:szCs w:val="28"/>
          <w:u w:val="single"/>
          <w:shd w:fill="FFFFFF" w:val="clear"/>
          <w:lang w:val="en-US" w:eastAsia="ru-RU"/>
        </w:rPr>
        <w:t>II</w:t>
      </w:r>
      <w:r>
        <w:rPr>
          <w:rFonts w:eastAsia="Times New Roman" w:cs="Times New Roman" w:ascii="Times New Roman" w:hAnsi="Times New Roman"/>
          <w:b/>
          <w:bCs/>
          <w:iCs/>
          <w:color w:val="000000"/>
          <w:sz w:val="28"/>
          <w:szCs w:val="28"/>
          <w:u w:val="single"/>
          <w:shd w:fill="FFFFFF" w:val="clear"/>
          <w:lang w:eastAsia="ru-RU"/>
        </w:rPr>
        <w:t xml:space="preserve"> этапа</w:t>
      </w: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lang w:eastAsia="ru-RU"/>
        </w:rPr>
        <w:t xml:space="preserve"> (финал) Конкурсные прослушивания (очные):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</w:rPr>
      </w:pPr>
      <w:r>
        <w:rPr>
          <w:b/>
          <w:iCs/>
          <w:sz w:val="28"/>
          <w:szCs w:val="28"/>
          <w:shd w:fill="FFFFFF" w:val="clear"/>
        </w:rPr>
        <w:t>Состоится 23</w:t>
      </w:r>
      <w:r>
        <w:rPr>
          <w:b/>
          <w:bCs/>
          <w:iCs/>
          <w:color w:val="000000"/>
          <w:sz w:val="28"/>
          <w:szCs w:val="28"/>
          <w:shd w:fill="FFFFFF" w:val="clear"/>
        </w:rPr>
        <w:t xml:space="preserve"> мая 2025 года на сцене ТОГАУК «Тамбовтеатр» по адресу: г. Тамбов ул. Интернациональная, 15. </w:t>
      </w:r>
      <w:r>
        <w:rPr>
          <w:iCs/>
          <w:color w:val="000000"/>
          <w:sz w:val="28"/>
          <w:szCs w:val="28"/>
          <w:shd w:fill="FFFFFF" w:val="clear"/>
        </w:rPr>
        <w:t xml:space="preserve"> Начало мероприятия</w:t>
      </w:r>
      <w:r>
        <w:rPr>
          <w:b/>
          <w:bCs/>
          <w:iCs/>
          <w:color w:val="000000"/>
          <w:sz w:val="28"/>
          <w:szCs w:val="28"/>
          <w:shd w:fill="FFFFFF" w:val="clear"/>
        </w:rPr>
        <w:t xml:space="preserve"> в 11.00 ч.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  <w:shd w:fill="FFFFFF" w:val="clear"/>
        </w:rPr>
        <w:t xml:space="preserve">В программе: конкурсные прослушивания, </w:t>
      </w:r>
      <w:r>
        <w:rPr>
          <w:rStyle w:val="Strong"/>
          <w:b w:val="false"/>
          <w:bCs w:val="false"/>
          <w:color w:val="000000"/>
          <w:sz w:val="28"/>
          <w:szCs w:val="28"/>
          <w:shd w:fill="FFFFFF" w:val="clear"/>
        </w:rPr>
        <w:t>торжественная церемония награждения</w:t>
      </w:r>
      <w:r>
        <w:rPr>
          <w:bCs/>
          <w:color w:val="1A1A1A"/>
          <w:sz w:val="28"/>
          <w:szCs w:val="28"/>
          <w:shd w:fill="FFFFFF" w:val="clear"/>
        </w:rPr>
        <w:t xml:space="preserve">. </w:t>
      </w:r>
      <w:r>
        <w:rPr>
          <w:bCs/>
          <w:iCs/>
          <w:color w:val="000000"/>
          <w:sz w:val="28"/>
          <w:szCs w:val="28"/>
          <w:shd w:fill="FFFFFF" w:val="clear"/>
        </w:rPr>
        <w:t>Конкурсное произведение и порядок выступлений в финальном конкурсном прослушивании определяется Оргкомитетом Конкурса.</w:t>
      </w:r>
    </w:p>
    <w:p>
      <w:pPr>
        <w:pStyle w:val="NoSpacing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  <w:t>На (очном) конкурсном прослушивании в качестве сопровождения необходимо использовать качественную музыкальную фонограмму (-1) без прописанного бэк-вокала, возможно исполнение песен под живой аккомпанемент и a’capella. Не допускается дублирование мелодии в аккомпанементе или фонограмме (double-track).</w:t>
      </w:r>
    </w:p>
    <w:p>
      <w:pPr>
        <w:pStyle w:val="NoSpacing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FF" w:val="clear"/>
          <w:lang w:eastAsia="ru-RU"/>
        </w:rPr>
        <w:t>Фонограмму направлять заранее на почту Оргкомитета. Каждая звукозапись должна сопровождаться указанием исполнителя, названием произведения.</w:t>
      </w:r>
    </w:p>
    <w:p>
      <w:pPr>
        <w:pStyle w:val="NoSpacing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</w:r>
    </w:p>
    <w:p>
      <w:pPr>
        <w:pStyle w:val="NormalWeb"/>
        <w:spacing w:beforeAutospacing="0" w:before="0" w:after="0"/>
        <w:contextualSpacing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u w:val="single"/>
        </w:rPr>
        <w:t>4. Участники: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Конкурсе принимают участие солисты и вокальные коллективы вне зависимости от их ведомственной принадлежности, проживающие на территории России и ближнего зарубежья</w:t>
      </w:r>
      <w:r>
        <w:rPr>
          <w:bCs/>
          <w:color w:val="3E1C06"/>
          <w:sz w:val="28"/>
          <w:szCs w:val="28"/>
          <w:shd w:fill="FFFFFF" w:val="clear"/>
        </w:rPr>
        <w:t>.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</w:p>
    <w:p>
      <w:pPr>
        <w:pStyle w:val="Style19"/>
        <w:spacing w:lineRule="auto" w:line="240" w:before="0" w:after="0"/>
        <w:jc w:val="both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3E1C06"/>
          <w:sz w:val="28"/>
          <w:szCs w:val="28"/>
          <w:u w:val="single"/>
        </w:rPr>
        <w:t>5.</w:t>
      </w:r>
      <w:r>
        <w:rPr>
          <w:rFonts w:ascii="Golos Text" w:hAnsi="Golos Text"/>
          <w:bCs/>
          <w:color w:val="3E1C06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  <w:u w:val="single"/>
        </w:rPr>
        <w:t>Номинации: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</w:p>
    <w:p>
      <w:pPr>
        <w:pStyle w:val="Style19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Эстрадный вокал; Академический вокал; Народный вокал.</w:t>
      </w:r>
    </w:p>
    <w:p>
      <w:pPr>
        <w:pStyle w:val="Style19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sz w:val="28"/>
          <w:szCs w:val="28"/>
        </w:rPr>
      </w:r>
    </w:p>
    <w:p>
      <w:pPr>
        <w:pStyle w:val="NormalWeb"/>
        <w:spacing w:beforeAutospacing="0" w:before="0" w:after="0"/>
        <w:contextualSpacing/>
        <w:jc w:val="both"/>
        <w:rPr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  <w:shd w:fill="FFFFFF" w:val="clear"/>
        </w:rPr>
        <w:t>6. Исполнительские формы:</w:t>
      </w:r>
    </w:p>
    <w:p>
      <w:pPr>
        <w:pStyle w:val="NormalWeb"/>
        <w:numPr>
          <w:ilvl w:val="0"/>
          <w:numId w:val="2"/>
        </w:numPr>
        <w:tabs>
          <w:tab w:val="clear" w:pos="708"/>
          <w:tab w:val="left" w:pos="851" w:leader="none"/>
        </w:tabs>
        <w:spacing w:beforeAutospacing="0" w:before="0" w:after="0"/>
        <w:ind w:left="709" w:hanging="425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fill="FFFFFF" w:val="clear"/>
        </w:rPr>
        <w:t>Соло</w:t>
      </w:r>
    </w:p>
    <w:p>
      <w:pPr>
        <w:pStyle w:val="NormalWeb"/>
        <w:numPr>
          <w:ilvl w:val="0"/>
          <w:numId w:val="2"/>
        </w:numPr>
        <w:tabs>
          <w:tab w:val="clear" w:pos="708"/>
          <w:tab w:val="left" w:pos="851" w:leader="none"/>
        </w:tabs>
        <w:spacing w:beforeAutospacing="0" w:before="0" w:after="0"/>
        <w:ind w:left="709" w:hanging="425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fill="FFFFFF" w:val="clear"/>
        </w:rPr>
        <w:t>Малая форма (дуэт, трио, квартет)</w:t>
      </w:r>
    </w:p>
    <w:p>
      <w:pPr>
        <w:pStyle w:val="NormalWeb"/>
        <w:numPr>
          <w:ilvl w:val="0"/>
          <w:numId w:val="2"/>
        </w:numPr>
        <w:tabs>
          <w:tab w:val="clear" w:pos="708"/>
          <w:tab w:val="left" w:pos="851" w:leader="none"/>
        </w:tabs>
        <w:spacing w:beforeAutospacing="0" w:before="0" w:after="0"/>
        <w:ind w:left="709" w:hanging="425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fill="FFFFFF" w:val="clear"/>
        </w:rPr>
        <w:t>Ансамбль (от 5 до 11 человек)</w:t>
      </w:r>
    </w:p>
    <w:p>
      <w:pPr>
        <w:pStyle w:val="NormalWeb"/>
        <w:numPr>
          <w:ilvl w:val="0"/>
          <w:numId w:val="2"/>
        </w:numPr>
        <w:tabs>
          <w:tab w:val="clear" w:pos="708"/>
          <w:tab w:val="left" w:pos="851" w:leader="none"/>
        </w:tabs>
        <w:spacing w:beforeAutospacing="0" w:before="0" w:after="0"/>
        <w:ind w:left="709" w:hanging="425"/>
        <w:contextualSpacing/>
        <w:jc w:val="both"/>
        <w:rPr>
          <w:color w:val="000000"/>
          <w:sz w:val="28"/>
          <w:szCs w:val="28"/>
          <w:shd w:fill="FFFFFF" w:val="clear"/>
        </w:rPr>
      </w:pPr>
      <w:r>
        <w:rPr>
          <w:color w:val="000000"/>
          <w:sz w:val="28"/>
          <w:szCs w:val="28"/>
          <w:shd w:fill="FFFFFF" w:val="clear"/>
        </w:rPr>
        <w:t>Ансамбль, хор (от 12 человек)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u w:val="single"/>
          <w:shd w:fill="FFFFFF" w:val="clear"/>
        </w:rPr>
        <w:t xml:space="preserve">7. Возрастные категории: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Соло:</w:t>
      </w:r>
    </w:p>
    <w:p>
      <w:pPr>
        <w:pStyle w:val="ListParagraph"/>
        <w:numPr>
          <w:ilvl w:val="0"/>
          <w:numId w:val="3"/>
        </w:numPr>
        <w:tabs>
          <w:tab w:val="clear" w:pos="708"/>
          <w:tab w:val="left" w:pos="851" w:leader="none"/>
        </w:tabs>
        <w:spacing w:lineRule="auto" w:line="240" w:before="0" w:after="0"/>
        <w:ind w:left="709" w:hanging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от 14 до 17 лет;</w:t>
      </w:r>
    </w:p>
    <w:p>
      <w:pPr>
        <w:pStyle w:val="NormalWeb"/>
        <w:numPr>
          <w:ilvl w:val="0"/>
          <w:numId w:val="3"/>
        </w:numPr>
        <w:tabs>
          <w:tab w:val="clear" w:pos="708"/>
          <w:tab w:val="left" w:pos="851" w:leader="none"/>
        </w:tabs>
        <w:spacing w:beforeAutospacing="0" w:before="0" w:after="0"/>
        <w:ind w:left="709" w:hanging="36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от 18 до 35 лет;</w:t>
      </w:r>
    </w:p>
    <w:p>
      <w:pPr>
        <w:pStyle w:val="NormalWeb"/>
        <w:numPr>
          <w:ilvl w:val="0"/>
          <w:numId w:val="3"/>
        </w:numPr>
        <w:tabs>
          <w:tab w:val="clear" w:pos="708"/>
          <w:tab w:val="left" w:pos="851" w:leader="none"/>
        </w:tabs>
        <w:spacing w:beforeAutospacing="0" w:before="0" w:after="0"/>
        <w:ind w:left="709" w:hanging="36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от 36 лет и старше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shd w:fill="FFFFFF" w:val="clear"/>
        </w:rPr>
        <w:t>Ансамбли, хоровые коллективы –  (от 14 лет и старше ) смешанные.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  <w:shd w:fill="FFFFFF" w:val="clear"/>
        </w:rPr>
      </w:pPr>
      <w:r>
        <w:rPr>
          <w:sz w:val="28"/>
          <w:szCs w:val="28"/>
          <w:shd w:fill="FFFFFF" w:val="clear"/>
        </w:rPr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spacing w:lineRule="auto" w:line="240" w:before="0" w:after="0"/>
        <w:jc w:val="both"/>
        <w:rPr>
          <w:sz w:val="28"/>
          <w:szCs w:val="28"/>
          <w:u w:val="single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u w:val="single"/>
          <w:lang w:eastAsia="ru-RU"/>
        </w:rPr>
        <w:t xml:space="preserve">8. Программные требования  </w:t>
      </w:r>
      <w:r>
        <w:rPr>
          <w:rFonts w:eastAsia="Times New Roman" w:cs="Times New Roman" w:ascii="Times New Roman" w:hAnsi="Times New Roman"/>
          <w:b/>
          <w:bCs/>
          <w:sz w:val="28"/>
          <w:szCs w:val="28"/>
          <w:u w:val="single"/>
          <w:lang w:val="en-US" w:eastAsia="ru-RU"/>
        </w:rPr>
        <w:t>II</w:t>
      </w:r>
      <w:r>
        <w:rPr>
          <w:rFonts w:eastAsia="Times New Roman" w:cs="Times New Roman" w:ascii="Times New Roman" w:hAnsi="Times New Roman"/>
          <w:b/>
          <w:bCs/>
          <w:sz w:val="28"/>
          <w:szCs w:val="28"/>
          <w:u w:val="single"/>
          <w:lang w:eastAsia="ru-RU"/>
        </w:rPr>
        <w:t xml:space="preserve"> этапа Конкурса:</w:t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shd w:fill="FFFFFF" w:val="clear"/>
          <w:lang w:eastAsia="ru-RU"/>
        </w:rPr>
        <w:t>Солисты всех возрастных групп и ансамблевые коллективы исполняют одно произведение, раскрывающее творческий потенциал исполнителей.</w:t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iCs/>
          <w:color w:val="000000"/>
          <w:sz w:val="28"/>
          <w:szCs w:val="28"/>
          <w:u w:val="single"/>
          <w:lang w:eastAsia="ru-RU"/>
        </w:rPr>
        <w:t>9. Жюри Конкурса: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Для оценки выступлений участников конкурса создается жюри, в котором представлены известные вокалисты, композиторы, авторы-исполнители, педагоги – высококвалифицированные местные специалисты, а также из других регионов Российской Федерации. </w:t>
      </w:r>
      <w:r>
        <w:rPr>
          <w:sz w:val="28"/>
          <w:szCs w:val="28"/>
          <w:shd w:fill="FFFFFF" w:val="clear"/>
        </w:rPr>
        <w:t>Жюри определяет победителей в каждой номинации.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shd w:fill="FFFFFF" w:val="clear"/>
        </w:rPr>
        <w:t xml:space="preserve">По результатам конкурсных выступлений участникам в каждой возрастной группе присваивается звание: лауреата </w:t>
      </w:r>
      <w:bookmarkStart w:id="0" w:name="_Hlk1496440681"/>
      <w:r>
        <w:rPr>
          <w:rFonts w:cs="Times New Roman" w:ascii="Times New Roman" w:hAnsi="Times New Roman"/>
          <w:sz w:val="28"/>
          <w:szCs w:val="28"/>
          <w:shd w:fill="FFFFFF" w:val="clear"/>
        </w:rPr>
        <w:t xml:space="preserve">I, II, III </w:t>
      </w:r>
      <w:bookmarkEnd w:id="0"/>
      <w:r>
        <w:rPr>
          <w:rFonts w:cs="Times New Roman" w:ascii="Times New Roman" w:hAnsi="Times New Roman"/>
          <w:sz w:val="28"/>
          <w:szCs w:val="28"/>
          <w:shd w:fill="FFFFFF" w:val="clear"/>
        </w:rPr>
        <w:t>степени; дипломанта I, II, III степени. Жюри имеет право присудить Гран-при исполнителю, обладающему яркой творческой индивидуальностью, выступление которого в наибольшей степени отвечает критериям конкурсной оценки.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shd w:fill="FFFFFF" w:val="clear"/>
        </w:rPr>
        <w:t>Жюри имеет право присуждать премии одного достоинства нескольким участникам, а также оставляет за собой право не присуждать призовых мест. Оценочные листы и комментарии членов жюри являются конфиденциальной информацией, не демонстрируются и не выдаются.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  <w:shd w:fill="FFFFFF" w:val="clear"/>
        </w:rPr>
        <w:t xml:space="preserve">Решения жюри окончательны, пересмотру и обжалованию не подлежат. </w:t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</w:rPr>
      </w:pPr>
      <w:r>
        <w:rPr>
          <w:rStyle w:val="Strong"/>
          <w:bCs w:val="false"/>
          <w:color w:val="000000"/>
          <w:sz w:val="28"/>
          <w:szCs w:val="28"/>
          <w:shd w:fill="FFFFFF" w:val="clear"/>
        </w:rPr>
        <w:t xml:space="preserve">ВАЖНО! </w:t>
      </w:r>
      <w:r>
        <w:rPr>
          <w:rStyle w:val="Strong"/>
          <w:b w:val="false"/>
          <w:color w:val="000000"/>
          <w:sz w:val="28"/>
          <w:szCs w:val="28"/>
          <w:shd w:fill="FFFFFF" w:val="clear"/>
        </w:rPr>
        <w:t xml:space="preserve">На Конкурсе применяется не соревновательный, </w:t>
      </w:r>
      <w:r>
        <w:rPr>
          <w:rStyle w:val="Strong"/>
          <w:bCs w:val="false"/>
          <w:color w:val="000000"/>
          <w:sz w:val="28"/>
          <w:szCs w:val="28"/>
          <w:shd w:fill="FFFFFF" w:val="clear"/>
        </w:rPr>
        <w:t>а квалификационный принцип оценки</w:t>
      </w:r>
      <w:r>
        <w:rPr>
          <w:rStyle w:val="Strong"/>
          <w:b w:val="false"/>
          <w:color w:val="000000"/>
          <w:sz w:val="28"/>
          <w:szCs w:val="28"/>
          <w:shd w:fill="FFFFFF" w:val="clear"/>
        </w:rPr>
        <w:t xml:space="preserve"> выступающего (без сравнительных характеристик). Жюри не учитывает материальные возможности, социальную принадлежность, национальность и место жительства конкурсантов – только творчество на абсолютно равных условиях, согласно настоящему Положению. </w:t>
      </w:r>
    </w:p>
    <w:p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случаях проявления неуважительного отношения к членам жюри и оргкомитету, участник может быть снят с участия в Конкурсе без возмещения стоимости орг. взноса и вручения диплома. В подобном случае в итоговом отчёте будет отражена причина дисквалификации участника. </w:t>
      </w:r>
      <w:r>
        <w:rPr>
          <w:b/>
          <w:sz w:val="28"/>
          <w:szCs w:val="28"/>
        </w:rPr>
        <w:t xml:space="preserve">Оргкомитет принимает претензии по организации конкурса только в письменном виде. </w:t>
      </w:r>
      <w:r>
        <w:rPr>
          <w:sz w:val="28"/>
          <w:szCs w:val="28"/>
        </w:rPr>
        <w:t>Оргкомитет не несет ответственности за выставление оценок членами жюри и присуждение звания участникам.</w:t>
      </w:r>
    </w:p>
    <w:p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1134" w:leader="none"/>
          <w:tab w:val="left" w:pos="1276" w:leader="none"/>
        </w:tabs>
        <w:spacing w:lineRule="auto" w:line="240" w:before="0" w:after="0"/>
        <w:jc w:val="both"/>
        <w:rPr>
          <w:sz w:val="28"/>
          <w:szCs w:val="28"/>
          <w:u w:val="single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u w:val="single"/>
          <w:lang w:eastAsia="ru-RU"/>
        </w:rPr>
        <w:t>10. Критерии оценки конкурсных выступлений:</w:t>
      </w:r>
    </w:p>
    <w:p>
      <w:pPr>
        <w:pStyle w:val="ListParagraph"/>
        <w:numPr>
          <w:ilvl w:val="0"/>
          <w:numId w:val="4"/>
        </w:numPr>
        <w:tabs>
          <w:tab w:val="clear" w:pos="708"/>
          <w:tab w:val="left" w:pos="851" w:leader="none"/>
        </w:tabs>
        <w:spacing w:lineRule="auto" w:line="240" w:before="0" w:after="0"/>
        <w:ind w:left="709" w:hanging="36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исполнительское мастерство; </w:t>
      </w:r>
    </w:p>
    <w:p>
      <w:pPr>
        <w:pStyle w:val="ListParagraph"/>
        <w:numPr>
          <w:ilvl w:val="0"/>
          <w:numId w:val="4"/>
        </w:numPr>
        <w:tabs>
          <w:tab w:val="clear" w:pos="708"/>
          <w:tab w:val="left" w:pos="851" w:leader="none"/>
        </w:tabs>
        <w:spacing w:lineRule="auto" w:line="240" w:before="0" w:after="0"/>
        <w:ind w:left="709" w:hanging="36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</w:t>
      </w:r>
      <w:r>
        <w:rPr>
          <w:rFonts w:ascii="Times New Roman" w:hAnsi="Times New Roman"/>
          <w:color w:val="000000"/>
          <w:sz w:val="28"/>
          <w:szCs w:val="28"/>
        </w:rPr>
        <w:t>одбор и сложность репертуара (соответствие выступления тематике конкурса, возрасту);</w:t>
      </w:r>
    </w:p>
    <w:p>
      <w:pPr>
        <w:pStyle w:val="NormalWeb"/>
        <w:numPr>
          <w:ilvl w:val="0"/>
          <w:numId w:val="4"/>
        </w:numPr>
        <w:tabs>
          <w:tab w:val="clear" w:pos="708"/>
          <w:tab w:val="left" w:pos="851" w:leader="none"/>
        </w:tabs>
        <w:spacing w:beforeAutospacing="0" w:before="0" w:after="0"/>
        <w:ind w:left="709" w:hanging="36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художественная трактовка произведения: артистичность, умение передать характер и основной смысл песни.</w:t>
      </w:r>
    </w:p>
    <w:p>
      <w:pPr>
        <w:pStyle w:val="ListParagraph"/>
        <w:numPr>
          <w:ilvl w:val="0"/>
          <w:numId w:val="4"/>
        </w:numPr>
        <w:tabs>
          <w:tab w:val="clear" w:pos="708"/>
          <w:tab w:val="left" w:pos="851" w:leader="none"/>
        </w:tabs>
        <w:spacing w:lineRule="auto" w:line="240" w:before="0" w:after="0"/>
        <w:ind w:left="709" w:hanging="36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соответствие тематике конкурса; </w:t>
      </w:r>
    </w:p>
    <w:p>
      <w:pPr>
        <w:pStyle w:val="Default"/>
        <w:numPr>
          <w:ilvl w:val="0"/>
          <w:numId w:val="4"/>
        </w:numPr>
        <w:tabs>
          <w:tab w:val="clear" w:pos="708"/>
          <w:tab w:val="left" w:pos="851" w:leader="none"/>
        </w:tabs>
        <w:ind w:left="709" w:hanging="360"/>
        <w:jc w:val="both"/>
        <w:rPr>
          <w:sz w:val="28"/>
          <w:szCs w:val="28"/>
        </w:rPr>
      </w:pPr>
      <w:r>
        <w:rPr>
          <w:rFonts w:eastAsia="Times New Roman" w:cs="Times New Roman"/>
          <w:sz w:val="28"/>
          <w:szCs w:val="28"/>
          <w:shd w:fill="FFFFFF" w:val="clear"/>
          <w:lang w:eastAsia="ru-RU"/>
        </w:rPr>
        <w:t>внешний вид.</w:t>
      </w:r>
    </w:p>
    <w:p>
      <w:pPr>
        <w:pStyle w:val="Default"/>
        <w:ind w:firstLine="709"/>
        <w:jc w:val="both"/>
        <w:rPr>
          <w:rFonts w:eastAsia="Times New Roman" w:cs="Times New Roman"/>
          <w:sz w:val="28"/>
          <w:szCs w:val="28"/>
          <w:shd w:fill="FFFFFF" w:val="clear"/>
          <w:lang w:eastAsia="ru-RU"/>
        </w:rPr>
      </w:pPr>
      <w:r>
        <w:rPr>
          <w:rFonts w:eastAsia="Times New Roman" w:cs="Times New Roman"/>
          <w:sz w:val="28"/>
          <w:szCs w:val="28"/>
          <w:shd w:fill="FFFFFF" w:val="clear"/>
          <w:lang w:eastAsia="ru-RU"/>
        </w:rPr>
      </w:r>
    </w:p>
    <w:p>
      <w:pPr>
        <w:pStyle w:val="Style19"/>
        <w:spacing w:lineRule="auto" w:line="240" w:before="0" w:after="0"/>
        <w:jc w:val="both"/>
        <w:rPr>
          <w:sz w:val="28"/>
          <w:szCs w:val="28"/>
          <w:u w:val="single"/>
        </w:rPr>
      </w:pPr>
      <w:r>
        <w:rPr>
          <w:rFonts w:ascii="Times New Roman" w:hAnsi="Times New Roman"/>
          <w:b/>
          <w:color w:val="000000"/>
          <w:sz w:val="28"/>
          <w:szCs w:val="28"/>
          <w:u w:val="single"/>
        </w:rPr>
        <w:t>11. Авторские и другие права и обязанности:</w:t>
      </w:r>
    </w:p>
    <w:p>
      <w:pPr>
        <w:pStyle w:val="Style19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Ответственность за соблюдение авторских прав на исполняемые произведения несут сами участники и их руководители.</w:t>
      </w:r>
    </w:p>
    <w:p>
      <w:pPr>
        <w:pStyle w:val="Style19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Каждый участник и руководитель коллектива, а также руководитель учреждения, от имени которого подается заявка, выражает согласие на обработку своих персональных данных (в соответствии с Федеральным законом от 27.07.2006 № 152 «О персональных данных»)</w:t>
      </w:r>
      <w:r>
        <w:rPr>
          <w:rFonts w:eastAsia="Times New Roman" w:cs="Times New Roman" w:ascii="Times New Roman" w:hAnsi="Times New Roman"/>
          <w:i/>
          <w:iCs/>
          <w:color w:val="000000"/>
          <w:sz w:val="28"/>
          <w:szCs w:val="28"/>
          <w:lang w:eastAsia="ru-RU"/>
        </w:rPr>
        <w:t xml:space="preserve"> (см. Приложение №2). 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/>
          <w:iCs/>
          <w:color w:val="000000"/>
          <w:sz w:val="28"/>
          <w:szCs w:val="28"/>
          <w:u w:val="single"/>
          <w:lang w:eastAsia="ru-RU"/>
        </w:rPr>
        <w:t>Примечание:</w:t>
      </w:r>
    </w:p>
    <w:p>
      <w:pPr>
        <w:pStyle w:val="Normal"/>
        <w:tabs>
          <w:tab w:val="clear" w:pos="708"/>
          <w:tab w:val="left" w:pos="1125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/>
          <w:iCs/>
          <w:color w:val="000000"/>
          <w:sz w:val="28"/>
          <w:szCs w:val="28"/>
          <w:lang w:eastAsia="ru-RU"/>
        </w:rPr>
        <w:t>Руководители коллективов несут полную ответственность за членов группы в период размещения, конкурсных мероприятий и отдыха.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  <w:shd w:fill="FFFFFF" w:val="clear"/>
        </w:rPr>
      </w:pPr>
      <w:r>
        <w:rPr>
          <w:rFonts w:ascii="Times New Roman" w:hAnsi="Times New Roman"/>
          <w:color w:val="000000"/>
          <w:sz w:val="28"/>
          <w:szCs w:val="28"/>
          <w:shd w:fill="FFFFFF" w:val="clear"/>
        </w:rPr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12. Финансовые условия: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Участники конкурса оплачивают организационный взнос (за номер): 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709" w:hanging="360"/>
        <w:contextualSpacing/>
        <w:jc w:val="both"/>
        <w:rPr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z w:val="28"/>
          <w:szCs w:val="28"/>
          <w:lang w:eastAsia="ru-RU"/>
        </w:rPr>
        <w:t xml:space="preserve">соло – 1000 руб.; 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709" w:hanging="360"/>
        <w:contextualSpacing/>
        <w:jc w:val="both"/>
        <w:rPr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z w:val="28"/>
          <w:szCs w:val="28"/>
          <w:lang w:eastAsia="ru-RU"/>
        </w:rPr>
        <w:t>малая форма (дуэт, трио, квартет) – 2000 руб.;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709" w:hanging="360"/>
        <w:contextualSpacing/>
        <w:jc w:val="both"/>
        <w:rPr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z w:val="28"/>
          <w:szCs w:val="28"/>
          <w:lang w:eastAsia="ru-RU"/>
        </w:rPr>
        <w:t xml:space="preserve">ансамбль (от 5 до 11 человек) – 3500 руб.; </w:t>
      </w:r>
    </w:p>
    <w:p>
      <w:pPr>
        <w:pStyle w:val="ListParagraph"/>
        <w:numPr>
          <w:ilvl w:val="0"/>
          <w:numId w:val="5"/>
        </w:numPr>
        <w:shd w:val="clear" w:color="auto" w:fill="FFFFFF"/>
        <w:spacing w:lineRule="auto" w:line="240" w:before="0" w:after="0"/>
        <w:ind w:left="709" w:hanging="360"/>
        <w:contextualSpacing/>
        <w:jc w:val="both"/>
        <w:rPr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color w:val="000000"/>
          <w:sz w:val="28"/>
          <w:szCs w:val="28"/>
          <w:lang w:eastAsia="ru-RU"/>
        </w:rPr>
        <w:t>ансамбль, хоровой коллектив (от 12 человек) – 5000 руб.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Каждый исполнитель может участвовать в неограниченном количестве номинаций, исполнительских формах. На каждый номер оформляется отдельная заявка. </w:t>
      </w:r>
    </w:p>
    <w:p>
      <w:pPr>
        <w:pStyle w:val="Normal"/>
        <w:spacing w:lineRule="auto" w:line="240" w:beforeAutospacing="1" w:after="0"/>
        <w:ind w:firstLine="709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/>
          <w:iCs/>
          <w:color w:val="000000"/>
          <w:sz w:val="28"/>
          <w:szCs w:val="28"/>
          <w:lang w:eastAsia="ru-RU"/>
        </w:rPr>
        <w:t xml:space="preserve">Участники, проживающие в отдаленных регионах РФ и ближнего зарубежья, прошедшие отбор во </w:t>
      </w:r>
      <w:r>
        <w:rPr>
          <w:rFonts w:eastAsia="Times New Roman" w:cs="Times New Roman" w:ascii="Times New Roman" w:hAnsi="Times New Roman"/>
          <w:i/>
          <w:iCs/>
          <w:color w:val="000000"/>
          <w:sz w:val="28"/>
          <w:szCs w:val="28"/>
          <w:lang w:val="en-US" w:eastAsia="ru-RU"/>
        </w:rPr>
        <w:t>II</w:t>
      </w:r>
      <w:r>
        <w:rPr>
          <w:rFonts w:eastAsia="Times New Roman" w:cs="Times New Roman" w:ascii="Times New Roman" w:hAnsi="Times New Roman"/>
          <w:i/>
          <w:iCs/>
          <w:color w:val="000000"/>
          <w:sz w:val="28"/>
          <w:szCs w:val="28"/>
          <w:lang w:eastAsia="ru-RU"/>
        </w:rPr>
        <w:t xml:space="preserve"> этап конкурса, обеспечиваются питанием (ужин, завтрак) и проживанием (1 сутки) за счет организаторов (количество мест ограничено): заезд 22 мая, отъезд 23 мая. </w:t>
      </w:r>
    </w:p>
    <w:p>
      <w:pPr>
        <w:pStyle w:val="Normal"/>
        <w:spacing w:lineRule="auto" w:line="240" w:beforeAutospacing="1" w:after="0"/>
        <w:ind w:firstLine="709"/>
        <w:contextualSpacing/>
        <w:jc w:val="both"/>
        <w:rPr>
          <w:rFonts w:ascii="Times New Roman" w:hAnsi="Times New Roman"/>
          <w:i/>
          <w:i/>
          <w:iCs/>
          <w:sz w:val="28"/>
          <w:szCs w:val="28"/>
        </w:rPr>
      </w:pPr>
      <w:r>
        <w:rPr>
          <w:rFonts w:eastAsia="Times New Roman" w:cs="Times New Roman" w:ascii="Times New Roman" w:hAnsi="Times New Roman"/>
          <w:i/>
          <w:iCs/>
          <w:color w:val="000000"/>
          <w:sz w:val="28"/>
          <w:szCs w:val="28"/>
          <w:lang w:eastAsia="ru-RU"/>
        </w:rPr>
        <w:t>Командировочные расходы за счет направляющей организации: оплата проезда до г. Тамбова и обратно; суточные в пути.</w:t>
      </w:r>
    </w:p>
    <w:p>
      <w:pPr>
        <w:pStyle w:val="Normal"/>
        <w:spacing w:lineRule="auto" w:line="240" w:beforeAutospacing="1" w:after="0"/>
        <w:ind w:firstLine="709"/>
        <w:contextualSpacing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</w:r>
    </w:p>
    <w:p>
      <w:pPr>
        <w:pStyle w:val="Normal"/>
        <w:spacing w:lineRule="auto" w:line="240" w:beforeAutospacing="1" w:after="0"/>
        <w:ind w:firstLine="709"/>
        <w:contextualSpacing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13. Техническая информация: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b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Организаторы просят участников принять к сведению информацию: для исполнения программы в финале конкурсантам будут предоставлены 4 подвесных микрофона и 6 радиомикрофонов.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b/>
          <w:b/>
          <w:bCs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iCs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iCs/>
          <w:sz w:val="28"/>
          <w:szCs w:val="28"/>
          <w:lang w:eastAsia="ru-RU"/>
        </w:rPr>
        <w:t>Реквизиты для оплаты организационного взноса: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Тамбовское областное государственное бюджетное учреждение культуры «Научно-методический центр народного творчества и досуга»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Директор: Павлов Юрий Дмитриевич, действует на основании Устава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Адрес: 392000, г. Тамбов, ул. Советская, 59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Тел./факс: (4752) 72-57-28, 72-87-36</w:t>
      </w:r>
    </w:p>
    <w:p>
      <w:pPr>
        <w:pStyle w:val="Normal"/>
        <w:spacing w:lineRule="auto" w:line="240" w:before="0" w:after="0"/>
        <w:ind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val="en-US" w:eastAsia="ru-RU"/>
        </w:rPr>
        <w:t>e</w:t>
      </w: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-</w:t>
      </w:r>
      <w:r>
        <w:rPr>
          <w:rFonts w:eastAsia="Times New Roman" w:cs="Times New Roman" w:ascii="Times New Roman" w:hAnsi="Times New Roman"/>
          <w:iCs/>
          <w:sz w:val="28"/>
          <w:szCs w:val="28"/>
          <w:lang w:val="en-US" w:eastAsia="ru-RU"/>
        </w:rPr>
        <w:t>mail</w:t>
      </w: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 xml:space="preserve">:  </w:t>
      </w:r>
      <w:hyperlink r:id="rId4">
        <w:r>
          <w:rPr>
            <w:rFonts w:eastAsia="Times New Roman" w:cs="Times New Roman" w:ascii="Times New Roman" w:hAnsi="Times New Roman"/>
            <w:iCs/>
            <w:sz w:val="28"/>
            <w:szCs w:val="28"/>
            <w:lang w:val="en-US" w:eastAsia="ru-RU"/>
          </w:rPr>
          <w:t>cnt</w:t>
        </w:r>
        <w:r>
          <w:rPr>
            <w:rFonts w:eastAsia="Times New Roman" w:cs="Times New Roman" w:ascii="Times New Roman" w:hAnsi="Times New Roman"/>
            <w:iCs/>
            <w:sz w:val="28"/>
            <w:szCs w:val="28"/>
            <w:lang w:eastAsia="ru-RU"/>
          </w:rPr>
          <w:t>@</w:t>
        </w:r>
        <w:r>
          <w:rPr>
            <w:rFonts w:eastAsia="Times New Roman" w:cs="Times New Roman" w:ascii="Times New Roman" w:hAnsi="Times New Roman"/>
            <w:iCs/>
            <w:sz w:val="28"/>
            <w:szCs w:val="28"/>
            <w:lang w:val="en-US" w:eastAsia="ru-RU"/>
          </w:rPr>
          <w:t>cult</w:t>
        </w:r>
        <w:r>
          <w:rPr>
            <w:rFonts w:eastAsia="Times New Roman" w:cs="Times New Roman" w:ascii="Times New Roman" w:hAnsi="Times New Roman"/>
            <w:iCs/>
            <w:sz w:val="28"/>
            <w:szCs w:val="28"/>
            <w:lang w:eastAsia="ru-RU"/>
          </w:rPr>
          <w:t>.</w:t>
        </w:r>
        <w:r>
          <w:rPr>
            <w:rFonts w:eastAsia="Times New Roman" w:cs="Times New Roman" w:ascii="Times New Roman" w:hAnsi="Times New Roman"/>
            <w:iCs/>
            <w:sz w:val="28"/>
            <w:szCs w:val="28"/>
            <w:lang w:val="en-US" w:eastAsia="ru-RU"/>
          </w:rPr>
          <w:t>tambov</w:t>
        </w:r>
        <w:r>
          <w:rPr>
            <w:rFonts w:eastAsia="Times New Roman" w:cs="Times New Roman" w:ascii="Times New Roman" w:hAnsi="Times New Roman"/>
            <w:iCs/>
            <w:sz w:val="28"/>
            <w:szCs w:val="28"/>
            <w:lang w:eastAsia="ru-RU"/>
          </w:rPr>
          <w:t>.</w:t>
        </w:r>
        <w:r>
          <w:rPr>
            <w:rFonts w:eastAsia="Times New Roman" w:cs="Times New Roman" w:ascii="Times New Roman" w:hAnsi="Times New Roman"/>
            <w:iCs/>
            <w:sz w:val="28"/>
            <w:szCs w:val="28"/>
            <w:lang w:val="en-US" w:eastAsia="ru-RU"/>
          </w:rPr>
          <w:t>gov</w:t>
        </w:r>
        <w:r>
          <w:rPr>
            <w:rFonts w:eastAsia="Times New Roman" w:cs="Times New Roman" w:ascii="Times New Roman" w:hAnsi="Times New Roman"/>
            <w:iCs/>
            <w:sz w:val="28"/>
            <w:szCs w:val="28"/>
            <w:lang w:eastAsia="ru-RU"/>
          </w:rPr>
          <w:t>.</w:t>
        </w:r>
        <w:r>
          <w:rPr>
            <w:rFonts w:eastAsia="Times New Roman" w:cs="Times New Roman" w:ascii="Times New Roman" w:hAnsi="Times New Roman"/>
            <w:iCs/>
            <w:sz w:val="28"/>
            <w:szCs w:val="28"/>
            <w:lang w:val="en-US" w:eastAsia="ru-RU"/>
          </w:rPr>
          <w:t>ru</w:t>
        </w:r>
      </w:hyperlink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БАНКОВСКИЕ РЕКВИЗИТЫ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ИНН 6831016191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КПП 682901001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л/с 20646У71470 МИНИСТЕРСТВО ФИНАНСОВ ТАМБОВСКОЙ ОБЛАСТИ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р/с 03224643680000006400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кор. счет 40102810645370000057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наименование банка: ОТДЕЛЕНИЕ ТАМБОВ БАНКА РОССИИ//УФК по Тамбовской области г. Тамбов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БИК 016850200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ОГРН 1026801158152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КБК 00000000000000000 130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назначение платежа: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left" w:pos="993" w:leader="none"/>
          <w:tab w:val="left" w:pos="1134" w:leader="none"/>
        </w:tabs>
        <w:spacing w:lineRule="auto" w:line="240" w:before="0" w:after="0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eastAsia="Times New Roman" w:cs="Times New Roman" w:ascii="Times New Roman" w:hAnsi="Times New Roman"/>
          <w:b/>
          <w:bCs/>
          <w:iCs/>
          <w:sz w:val="28"/>
          <w:szCs w:val="28"/>
          <w:u w:val="single"/>
          <w:lang w:eastAsia="ru-RU"/>
        </w:rPr>
        <w:t>14. Организационные вопросы: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i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Информация о Конкурсе размещена на сайте ТОГБУК «Научно-методический центр народного творчества и досуга» г. Тамбов: https://tambovcentr.ru/ (в разделе «Конкурсы и фестивали»)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iCs/>
          <w:sz w:val="28"/>
          <w:szCs w:val="28"/>
          <w:lang w:eastAsia="ru-RU"/>
        </w:rPr>
      </w:pPr>
      <w:r>
        <w:rPr>
          <w:rFonts w:eastAsia="Times New Roman" w:cs="Times New Roman" w:ascii="Arial;Tahoma;Verdana;sans-serif" w:hAnsi="Arial;Tahoma;Verdana;sans-serif"/>
          <w:b w:val="false"/>
          <w:i w:val="false"/>
          <w:iCs/>
          <w:caps w:val="false"/>
          <w:smallCaps w:val="false"/>
          <w:color w:val="2C2D2E"/>
          <w:spacing w:val="0"/>
          <w:sz w:val="23"/>
          <w:szCs w:val="28"/>
          <w:lang w:eastAsia="ru-RU"/>
        </w:rPr>
        <w:t>Группа в социальной сети ВКонтакте</w:t>
      </w: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 xml:space="preserve">         https://vk.com/pesni_tambov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i/>
          <w:i/>
          <w:sz w:val="28"/>
          <w:szCs w:val="28"/>
        </w:rPr>
      </w:pPr>
      <w:r>
        <w:rPr>
          <w:rFonts w:eastAsia="Times New Roman" w:cs="Times New Roman" w:ascii="Times New Roman" w:hAnsi="Times New Roman"/>
          <w:i/>
          <w:iCs/>
          <w:sz w:val="28"/>
          <w:szCs w:val="28"/>
          <w:lang w:eastAsia="ru-RU"/>
        </w:rPr>
        <w:t>Контакты: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>заместитель директора Козлова Ксения Юрьевна: 8 (4752) 71-29-46;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 xml:space="preserve">заведующая отделом самодеятельного народного творчества Карева Елена Евгеньевна: 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>8 (4752)72-52-82</w:t>
      </w: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 xml:space="preserve">; 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709" w:hanging="360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eastAsia="Times New Roman" w:cs="Times New Roman" w:ascii="Times New Roman" w:hAnsi="Times New Roman"/>
          <w:b/>
          <w:bCs/>
          <w:iCs/>
          <w:sz w:val="28"/>
          <w:szCs w:val="28"/>
          <w:lang w:eastAsia="ru-RU"/>
        </w:rPr>
        <w:t xml:space="preserve">хормейстер Смирнова Галина Валентиновна – куратор Конкурса: 8 (4752) 72-52-82; моб. </w:t>
      </w:r>
      <w:r>
        <w:rPr>
          <w:rFonts w:eastAsia="Times New Roman" w:cs="Times New Roman" w:ascii="Times New Roman" w:hAnsi="Times New Roman"/>
          <w:b/>
          <w:bCs/>
          <w:iCs/>
          <w:sz w:val="28"/>
          <w:szCs w:val="28"/>
          <w:lang w:val="en-US" w:eastAsia="ru-RU"/>
        </w:rPr>
        <w:t>Telegram</w:t>
      </w:r>
      <w:r>
        <w:rPr>
          <w:rFonts w:eastAsia="Times New Roman" w:cs="Times New Roman" w:ascii="Times New Roman" w:hAnsi="Times New Roman"/>
          <w:b/>
          <w:bCs/>
          <w:iCs/>
          <w:sz w:val="28"/>
          <w:szCs w:val="28"/>
          <w:lang w:eastAsia="ru-RU"/>
        </w:rPr>
        <w:t>/</w:t>
      </w:r>
      <w:r>
        <w:rPr>
          <w:rFonts w:eastAsia="Times New Roman" w:cs="Times New Roman" w:ascii="Times New Roman" w:hAnsi="Times New Roman"/>
          <w:b/>
          <w:bCs/>
          <w:iCs/>
          <w:sz w:val="28"/>
          <w:szCs w:val="28"/>
          <w:lang w:val="en-US" w:eastAsia="ru-RU"/>
        </w:rPr>
        <w:t>WhatsApp</w:t>
      </w:r>
      <w:r>
        <w:rPr>
          <w:rFonts w:eastAsia="Times New Roman" w:cs="Times New Roman" w:ascii="Times New Roman" w:hAnsi="Times New Roman"/>
          <w:b/>
          <w:bCs/>
          <w:iCs/>
          <w:sz w:val="28"/>
          <w:szCs w:val="28"/>
          <w:lang w:eastAsia="ru-RU"/>
        </w:rPr>
        <w:t xml:space="preserve"> /8-915-867-32-14;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709" w:hanging="360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>балетмейстер отдела СНТ</w:t>
      </w:r>
      <w:r>
        <w:rPr>
          <w:rFonts w:eastAsia="Times New Roman" w:cs="Times New Roman" w:ascii="Times New Roman" w:hAnsi="Times New Roman"/>
          <w:b/>
          <w:bCs/>
          <w:iCs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>Силакова Оксана Александровна: (4752) 72-52-82;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709" w:hanging="360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 xml:space="preserve">методист 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>отдела СНТ</w:t>
      </w:r>
      <w:r>
        <w:rPr>
          <w:rFonts w:eastAsia="Times New Roman" w:cs="Times New Roman" w:ascii="Times New Roman" w:hAnsi="Times New Roman"/>
          <w:b/>
          <w:bCs/>
          <w:iCs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iCs/>
          <w:sz w:val="28"/>
          <w:szCs w:val="28"/>
          <w:lang w:eastAsia="ru-RU"/>
        </w:rPr>
        <w:t xml:space="preserve">Часовских Елена Ивановна: 8 </w:t>
      </w:r>
      <w:r>
        <w:rPr>
          <w:rFonts w:eastAsia="Times New Roman" w:cs="Times New Roman" w:ascii="Times New Roman" w:hAnsi="Times New Roman"/>
          <w:bCs/>
          <w:iCs/>
          <w:sz w:val="28"/>
          <w:szCs w:val="28"/>
          <w:lang w:eastAsia="ru-RU"/>
        </w:rPr>
        <w:t>(4752) 72-52-82;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bCs/>
          <w:iCs/>
          <w:sz w:val="28"/>
          <w:szCs w:val="28"/>
          <w:lang w:val="en-US" w:eastAsia="ru-RU"/>
        </w:rPr>
      </w:pPr>
      <w:r>
        <w:rPr>
          <w:rFonts w:eastAsia="Times New Roman" w:cs="Times New Roman" w:ascii="Times New Roman" w:hAnsi="Times New Roman"/>
          <w:bCs/>
          <w:iCs/>
          <w:sz w:val="28"/>
          <w:szCs w:val="28"/>
          <w:lang w:val="en-US" w:eastAsia="ru-RU"/>
        </w:rPr>
        <w:t>e-mail: tambov-pesny2025@mail.ru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center"/>
        <w:rPr>
          <w:rFonts w:ascii="Times New Roman" w:hAnsi="Times New Roman" w:eastAsia="Times New Roman" w:cs="Times New Roman"/>
          <w:b/>
          <w:b/>
          <w:bCs/>
          <w:color w:val="000000"/>
          <w:sz w:val="28"/>
          <w:szCs w:val="28"/>
          <w:lang w:val="en-US" w:eastAsia="ru-RU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lang w:val="en-US" w:eastAsia="ru-RU"/>
        </w:rPr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center"/>
        <w:rPr>
          <w:rFonts w:ascii="Times New Roman" w:hAnsi="Times New Roman" w:eastAsia="Times New Roman" w:cs="Times New Roman"/>
          <w:b/>
          <w:b/>
          <w:bCs/>
          <w:color w:val="000000"/>
          <w:sz w:val="28"/>
          <w:szCs w:val="28"/>
          <w:u w:val="single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Данное Положение является официальным приглашением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center"/>
        <w:rPr>
          <w:rFonts w:ascii="Times New Roman" w:hAnsi="Times New Roman" w:cs="Times New Roman"/>
          <w:b/>
          <w:b/>
          <w:bCs/>
          <w:color w:val="000000"/>
          <w:sz w:val="28"/>
          <w:szCs w:val="26"/>
          <w:u w:val="single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lang w:eastAsia="ru-RU"/>
        </w:rPr>
        <w:t>на участие во I</w:t>
      </w: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lang w:val="en-US" w:eastAsia="ru-RU"/>
        </w:rPr>
        <w:t>I</w:t>
      </w: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lang w:eastAsia="ru-RU"/>
        </w:rPr>
        <w:t xml:space="preserve"> Всероссийском конкурсе </w:t>
      </w:r>
      <w:r>
        <w:rPr>
          <w:rFonts w:cs="Times New Roman" w:ascii="Times New Roman" w:hAnsi="Times New Roman"/>
          <w:b/>
          <w:bCs/>
          <w:color w:val="000000"/>
          <w:sz w:val="28"/>
          <w:szCs w:val="26"/>
          <w:u w:val="single"/>
        </w:rPr>
        <w:t>патриотической песни «Россия живет, Россия поёт!»</w:t>
      </w:r>
    </w:p>
    <w:p>
      <w:pPr>
        <w:pStyle w:val="Normal"/>
        <w:shd w:val="clear" w:color="auto" w:fill="FFFFFF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Autospacing="0" w:before="0" w:after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Times New Roman" w:cs="Times New Roman"/>
          <w:b/>
          <w:b/>
          <w:b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</w:r>
      <w:r>
        <w:br w:type="page"/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bCs/>
          <w:sz w:val="20"/>
          <w:szCs w:val="28"/>
        </w:rPr>
      </w:pPr>
      <w:r>
        <w:rPr>
          <w:bCs/>
          <w:sz w:val="20"/>
          <w:szCs w:val="28"/>
        </w:rPr>
        <w:t>Приложение №1</w:t>
      </w:r>
    </w:p>
    <w:p>
      <w:pPr>
        <w:pStyle w:val="NormalWeb"/>
        <w:spacing w:beforeAutospacing="0" w:before="0" w:after="0"/>
        <w:ind w:firstLine="567"/>
        <w:contextualSpacing/>
        <w:jc w:val="right"/>
        <w:rPr>
          <w:sz w:val="20"/>
          <w:szCs w:val="28"/>
        </w:rPr>
      </w:pPr>
      <w:r>
        <w:rPr>
          <w:sz w:val="20"/>
          <w:szCs w:val="28"/>
        </w:rPr>
      </w:r>
    </w:p>
    <w:p>
      <w:pPr>
        <w:pStyle w:val="Normal"/>
        <w:spacing w:lineRule="auto" w:line="240" w:before="0" w:after="0"/>
        <w:ind w:firstLine="567"/>
        <w:contextualSpacing/>
        <w:jc w:val="right"/>
        <w:rPr>
          <w:rFonts w:ascii="Times New Roman" w:hAnsi="Times New Roman"/>
          <w:sz w:val="20"/>
          <w:szCs w:val="28"/>
        </w:rPr>
      </w:pPr>
      <w:r>
        <w:rPr>
          <w:rFonts w:eastAsia="Times New Roman" w:cs="Times New Roman" w:ascii="Times New Roman" w:hAnsi="Times New Roman"/>
          <w:sz w:val="20"/>
          <w:szCs w:val="28"/>
          <w:lang w:eastAsia="ru-RU"/>
        </w:rPr>
        <w:t>к Положению o проведении</w:t>
      </w:r>
    </w:p>
    <w:p>
      <w:pPr>
        <w:pStyle w:val="Normal"/>
        <w:spacing w:lineRule="auto" w:line="240" w:before="0" w:after="0"/>
        <w:ind w:firstLine="567"/>
        <w:contextualSpacing/>
        <w:jc w:val="right"/>
        <w:rPr>
          <w:rFonts w:ascii="Times New Roman" w:hAnsi="Times New Roman"/>
          <w:sz w:val="20"/>
          <w:szCs w:val="28"/>
        </w:rPr>
      </w:pPr>
      <w:r>
        <w:rPr>
          <w:rFonts w:eastAsia="Times New Roman" w:cs="Times New Roman" w:ascii="Times New Roman" w:hAnsi="Times New Roman"/>
          <w:sz w:val="20"/>
          <w:szCs w:val="28"/>
          <w:lang w:eastAsia="ru-RU"/>
        </w:rPr>
        <w:t>I</w:t>
      </w:r>
      <w:r>
        <w:rPr>
          <w:rFonts w:eastAsia="Times New Roman" w:cs="Times New Roman" w:ascii="Times New Roman" w:hAnsi="Times New Roman"/>
          <w:sz w:val="20"/>
          <w:szCs w:val="28"/>
          <w:lang w:val="en-US" w:eastAsia="ru-RU"/>
        </w:rPr>
        <w:t>I</w:t>
      </w:r>
      <w:r>
        <w:rPr>
          <w:rFonts w:eastAsia="Times New Roman" w:cs="Times New Roman" w:ascii="Times New Roman" w:hAnsi="Times New Roman"/>
          <w:sz w:val="20"/>
          <w:szCs w:val="28"/>
          <w:lang w:eastAsia="ru-RU"/>
        </w:rPr>
        <w:t xml:space="preserve"> Всероссийского конкурса патриотической песни</w:t>
      </w:r>
    </w:p>
    <w:p>
      <w:pPr>
        <w:pStyle w:val="Normal"/>
        <w:spacing w:lineRule="auto" w:line="240" w:before="0" w:after="0"/>
        <w:ind w:firstLine="567"/>
        <w:contextualSpacing/>
        <w:jc w:val="right"/>
        <w:rPr>
          <w:rFonts w:ascii="Times New Roman" w:hAnsi="Times New Roman"/>
          <w:sz w:val="20"/>
          <w:szCs w:val="28"/>
        </w:rPr>
      </w:pPr>
      <w:r>
        <w:rPr>
          <w:rFonts w:eastAsia="Times New Roman" w:cs="Times New Roman" w:ascii="Times New Roman" w:hAnsi="Times New Roman"/>
          <w:sz w:val="20"/>
          <w:szCs w:val="28"/>
          <w:lang w:eastAsia="ru-RU"/>
        </w:rPr>
        <w:t>«Россия живёт, Россия поёт!»</w:t>
      </w:r>
    </w:p>
    <w:p>
      <w:pPr>
        <w:pStyle w:val="NormalWeb"/>
        <w:spacing w:beforeAutospacing="0" w:before="0" w:after="0"/>
        <w:ind w:firstLine="567"/>
        <w:contextualSpacing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Web"/>
        <w:spacing w:beforeAutospacing="0" w:before="0" w:after="0"/>
        <w:ind w:firstLine="567"/>
        <w:contextualSpacing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Web"/>
        <w:spacing w:beforeAutospacing="0" w:before="0" w:after="0"/>
        <w:ind w:firstLine="567"/>
        <w:contextualSpacing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АНКЕТА - ЗАЯВКА</w:t>
      </w:r>
    </w:p>
    <w:p>
      <w:pPr>
        <w:pStyle w:val="NormalWeb"/>
        <w:spacing w:beforeAutospacing="0" w:before="0" w:after="0"/>
        <w:ind w:firstLine="567"/>
        <w:contextualSpacing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на участие в</w:t>
      </w:r>
      <w:r>
        <w:rPr>
          <w:b/>
          <w:bCs/>
          <w:sz w:val="28"/>
          <w:szCs w:val="28"/>
          <w:lang w:val="ru-RU"/>
        </w:rPr>
        <w:t>о</w:t>
      </w:r>
      <w:r>
        <w:rPr>
          <w:b/>
          <w:bCs/>
          <w:sz w:val="28"/>
          <w:szCs w:val="28"/>
        </w:rPr>
        <w:t xml:space="preserve"> I</w:t>
      </w:r>
      <w:r>
        <w:rPr>
          <w:b/>
          <w:bCs/>
          <w:sz w:val="28"/>
          <w:szCs w:val="28"/>
          <w:lang w:val="en-US"/>
        </w:rPr>
        <w:t>I</w:t>
      </w:r>
      <w:r>
        <w:rPr>
          <w:b/>
          <w:bCs/>
          <w:sz w:val="28"/>
          <w:szCs w:val="28"/>
        </w:rPr>
        <w:t xml:space="preserve"> Всероссийском конкурсе патриотической песни</w:t>
      </w:r>
    </w:p>
    <w:p>
      <w:pPr>
        <w:pStyle w:val="NormalWeb"/>
        <w:spacing w:beforeAutospacing="0" w:before="0" w:after="0"/>
        <w:ind w:firstLine="567"/>
        <w:contextualSpacing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«Россия живёт, Россия поёт!»</w:t>
      </w:r>
    </w:p>
    <w:p>
      <w:pPr>
        <w:pStyle w:val="NormalWeb"/>
        <w:spacing w:beforeAutospacing="0" w:before="0" w:after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Style w:val="af1"/>
        <w:tblW w:w="958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702"/>
        <w:gridCol w:w="4873"/>
        <w:gridCol w:w="10"/>
      </w:tblGrid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kern w:val="0"/>
                <w:lang w:val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Исполнитель (название коллектива,</w:t>
            </w:r>
            <w:r>
              <w:rPr>
                <w:rFonts w:eastAsia="Times New Roman" w:cs="Times New Roman" w:ascii="Times New Roman" w:hAnsi="Times New Roman"/>
                <w:i/>
                <w:iCs/>
                <w:color w:val="000000"/>
                <w:kern w:val="0"/>
                <w:sz w:val="28"/>
                <w:szCs w:val="28"/>
                <w:lang w:val="ru-RU" w:eastAsia="ru-RU" w:bidi="ar-SA"/>
              </w:rPr>
              <w:t xml:space="preserve"> или </w:t>
            </w: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Ф.И.О. (солиста)</w:t>
            </w:r>
          </w:p>
        </w:tc>
        <w:tc>
          <w:tcPr>
            <w:tcW w:w="4883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eastAsia="Calibri" w:cs="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Принадлежность (территория, организация) полностью</w:t>
            </w:r>
          </w:p>
        </w:tc>
        <w:tc>
          <w:tcPr>
            <w:tcW w:w="4883" w:type="dxa"/>
            <w:gridSpan w:val="2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Ф.И.О. преподавателя/ руководителя коллектива</w:t>
            </w:r>
          </w:p>
        </w:tc>
        <w:tc>
          <w:tcPr>
            <w:tcW w:w="4883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Номинация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Calibri" w:cs="Times New Roman"/>
                <w:sz w:val="28"/>
                <w:szCs w:val="28"/>
              </w:rPr>
            </w:pPr>
            <w:r>
              <w:rPr>
                <w:rFonts w:eastAsia="Calibri" w:cs="Times New Roman" w:ascii="Times New Roman" w:hAnsi="Times New Roman"/>
                <w:sz w:val="22"/>
                <w:szCs w:val="28"/>
              </w:rPr>
            </w:r>
          </w:p>
        </w:tc>
        <w:tc>
          <w:tcPr>
            <w:tcW w:w="4883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Возраст (солиста) (количество полных лет)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2"/>
                <w:szCs w:val="28"/>
              </w:rPr>
            </w:r>
          </w:p>
        </w:tc>
        <w:tc>
          <w:tcPr>
            <w:tcW w:w="4883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Место учёбы или работы (солиста)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2"/>
                <w:szCs w:val="28"/>
              </w:rPr>
            </w:r>
          </w:p>
        </w:tc>
        <w:tc>
          <w:tcPr>
            <w:tcW w:w="4883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9585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Контактная информация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2"/>
                <w:lang w:eastAsia="ru-RU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электронная почта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2"/>
                <w:lang w:eastAsia="ru-RU"/>
              </w:rPr>
            </w:r>
          </w:p>
        </w:tc>
        <w:tc>
          <w:tcPr>
            <w:tcW w:w="4883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сот. Телефон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2"/>
                <w:lang w:eastAsia="ru-RU"/>
              </w:rPr>
            </w:r>
          </w:p>
        </w:tc>
        <w:tc>
          <w:tcPr>
            <w:tcW w:w="4883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Web"/>
              <w:widowControl w:val="false"/>
              <w:suppressAutoHyphens w:val="true"/>
              <w:spacing w:beforeAutospacing="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color w:val="000000"/>
                <w:kern w:val="0"/>
                <w:sz w:val="28"/>
                <w:szCs w:val="28"/>
                <w:lang w:val="ru-RU" w:bidi="ar-SA"/>
              </w:rPr>
              <w:t>используемый Мессенджер</w:t>
            </w:r>
          </w:p>
          <w:p>
            <w:pPr>
              <w:pStyle w:val="NormalWeb"/>
              <w:widowControl w:val="false"/>
              <w:suppressAutoHyphens w:val="true"/>
              <w:spacing w:beforeAutospacing="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color w:val="000000"/>
                <w:kern w:val="0"/>
                <w:sz w:val="28"/>
                <w:szCs w:val="28"/>
                <w:lang w:val="ru-RU" w:bidi="ar-SA"/>
              </w:rPr>
              <w:t xml:space="preserve">(WhatsApp, </w:t>
            </w:r>
            <w:r>
              <w:rPr>
                <w:color w:val="000000"/>
                <w:kern w:val="0"/>
                <w:sz w:val="28"/>
                <w:szCs w:val="28"/>
                <w:lang w:val="en-US" w:bidi="ar-SA"/>
              </w:rPr>
              <w:t>Telegram</w:t>
            </w:r>
            <w:r>
              <w:rPr>
                <w:color w:val="000000"/>
                <w:kern w:val="0"/>
                <w:sz w:val="28"/>
                <w:szCs w:val="28"/>
                <w:lang w:val="ru-RU" w:bidi="ar-SA"/>
              </w:rPr>
              <w:t>)</w:t>
            </w:r>
          </w:p>
        </w:tc>
        <w:tc>
          <w:tcPr>
            <w:tcW w:w="4883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9585" w:type="dxa"/>
            <w:gridSpan w:val="3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Информация об исполняемом произведении</w:t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sz w:val="22"/>
                <w:szCs w:val="28"/>
              </w:rPr>
            </w:r>
          </w:p>
        </w:tc>
        <w:tc>
          <w:tcPr>
            <w:tcW w:w="487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2"/>
                <w:szCs w:val="28"/>
              </w:rPr>
            </w:r>
          </w:p>
        </w:tc>
        <w:tc>
          <w:tcPr>
            <w:tcW w:w="1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Название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2"/>
                <w:lang w:eastAsia="ru-RU"/>
              </w:rPr>
            </w:r>
          </w:p>
        </w:tc>
        <w:tc>
          <w:tcPr>
            <w:tcW w:w="487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  <w:tc>
          <w:tcPr>
            <w:tcW w:w="1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Автор текста (слов)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2"/>
                <w:lang w:eastAsia="ru-RU"/>
              </w:rPr>
            </w:r>
          </w:p>
        </w:tc>
        <w:tc>
          <w:tcPr>
            <w:tcW w:w="487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  <w:tc>
          <w:tcPr>
            <w:tcW w:w="1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Автор музыки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2"/>
                <w:lang w:eastAsia="ru-RU"/>
              </w:rPr>
            </w:r>
          </w:p>
        </w:tc>
        <w:tc>
          <w:tcPr>
            <w:tcW w:w="487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  <w:tc>
          <w:tcPr>
            <w:tcW w:w="1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Хронометраж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2"/>
                <w:lang w:eastAsia="ru-RU"/>
              </w:rPr>
            </w:r>
          </w:p>
        </w:tc>
        <w:tc>
          <w:tcPr>
            <w:tcW w:w="487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  <w:tc>
          <w:tcPr>
            <w:tcW w:w="1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  <w:tr>
        <w:trPr/>
        <w:tc>
          <w:tcPr>
            <w:tcW w:w="47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8"/>
                <w:szCs w:val="28"/>
                <w:lang w:val="ru-RU" w:eastAsia="ru-RU" w:bidi="ar-SA"/>
              </w:rPr>
              <w:t>Ссылка на видеозапись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22"/>
                <w:lang w:eastAsia="ru-RU"/>
              </w:rPr>
            </w:r>
          </w:p>
        </w:tc>
        <w:tc>
          <w:tcPr>
            <w:tcW w:w="487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  <w:tc>
          <w:tcPr>
            <w:tcW w:w="1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ind w:firstLine="567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2"/>
                <w:szCs w:val="28"/>
              </w:rPr>
            </w:r>
          </w:p>
        </w:tc>
      </w:tr>
    </w:tbl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«__</w:t>
      </w:r>
      <w:r>
        <w:rPr>
          <w:rFonts w:cs="Times New Roman" w:ascii="Times New Roman" w:hAnsi="Times New Roman"/>
          <w:sz w:val="28"/>
          <w:szCs w:val="28"/>
          <w:lang w:val="en-US"/>
        </w:rPr>
        <w:t>___</w:t>
      </w:r>
      <w:r>
        <w:rPr>
          <w:rFonts w:cs="Times New Roman" w:ascii="Times New Roman" w:hAnsi="Times New Roman"/>
          <w:sz w:val="28"/>
          <w:szCs w:val="28"/>
        </w:rPr>
        <w:t>» ________ 202</w:t>
      </w:r>
      <w:r>
        <w:rPr>
          <w:rFonts w:cs="Times New Roman" w:ascii="Times New Roman" w:hAnsi="Times New Roman"/>
          <w:sz w:val="28"/>
          <w:szCs w:val="28"/>
          <w:lang w:val="en-US"/>
        </w:rPr>
        <w:t>5</w:t>
      </w:r>
      <w:r>
        <w:rPr>
          <w:rFonts w:cs="Times New Roman" w:ascii="Times New Roman" w:hAnsi="Times New Roman"/>
          <w:sz w:val="28"/>
          <w:szCs w:val="28"/>
        </w:rPr>
        <w:t xml:space="preserve"> г.</w:t>
        <w:tab/>
        <w:tab/>
        <w:tab/>
        <w:tab/>
        <w:tab/>
        <w:tab/>
        <w:t xml:space="preserve">__________________ 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ФИО/</w:t>
        <w:tab/>
        <w:tab/>
        <w:tab/>
        <w:tab/>
        <w:tab/>
        <w:tab/>
        <w:tab/>
        <w:tab/>
        <w:tab/>
        <w:tab/>
        <w:t>(подпись)</w:t>
      </w:r>
      <w:r>
        <w:br w:type="page"/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 w:eastAsia="Times New Roman" w:cs="Times New Roman"/>
          <w:sz w:val="20"/>
          <w:szCs w:val="28"/>
          <w:lang w:eastAsia="ru-RU"/>
        </w:rPr>
      </w:pPr>
      <w:r>
        <w:rPr/>
        <w:t xml:space="preserve">                                                                                                                                                         </w:t>
      </w:r>
      <w:r>
        <w:rPr>
          <w:rFonts w:eastAsia="Times New Roman" w:cs="Times New Roman" w:ascii="Times New Roman" w:hAnsi="Times New Roman"/>
          <w:sz w:val="20"/>
          <w:szCs w:val="28"/>
          <w:lang w:eastAsia="ru-RU"/>
        </w:rPr>
        <w:t>Приложение № 2</w:t>
      </w:r>
    </w:p>
    <w:p>
      <w:pPr>
        <w:pStyle w:val="Normal"/>
        <w:spacing w:lineRule="auto" w:line="240" w:before="0" w:after="0"/>
        <w:ind w:firstLine="567"/>
        <w:contextualSpacing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0"/>
          <w:szCs w:val="28"/>
        </w:rPr>
      </w:r>
    </w:p>
    <w:p>
      <w:pPr>
        <w:pStyle w:val="Normal"/>
        <w:spacing w:lineRule="auto" w:line="240" w:before="0" w:after="0"/>
        <w:ind w:firstLine="567"/>
        <w:contextualSpacing/>
        <w:jc w:val="right"/>
        <w:rPr>
          <w:rFonts w:ascii="Times New Roman" w:hAnsi="Times New Roman"/>
          <w:sz w:val="20"/>
          <w:szCs w:val="28"/>
        </w:rPr>
      </w:pPr>
      <w:r>
        <w:rPr>
          <w:rFonts w:eastAsia="Times New Roman" w:cs="Times New Roman" w:ascii="Times New Roman" w:hAnsi="Times New Roman"/>
          <w:sz w:val="20"/>
          <w:szCs w:val="28"/>
          <w:lang w:eastAsia="ru-RU"/>
        </w:rPr>
        <w:t>к Положению o проведении</w:t>
      </w:r>
    </w:p>
    <w:p>
      <w:pPr>
        <w:pStyle w:val="Normal"/>
        <w:spacing w:lineRule="auto" w:line="240" w:before="0" w:after="0"/>
        <w:ind w:firstLine="567"/>
        <w:contextualSpacing/>
        <w:jc w:val="right"/>
        <w:rPr>
          <w:rFonts w:ascii="Times New Roman" w:hAnsi="Times New Roman"/>
          <w:sz w:val="20"/>
          <w:szCs w:val="28"/>
        </w:rPr>
      </w:pPr>
      <w:r>
        <w:rPr>
          <w:rFonts w:eastAsia="Times New Roman" w:cs="Times New Roman" w:ascii="Times New Roman" w:hAnsi="Times New Roman"/>
          <w:sz w:val="20"/>
          <w:szCs w:val="28"/>
          <w:lang w:eastAsia="ru-RU"/>
        </w:rPr>
        <w:t>I</w:t>
      </w:r>
      <w:r>
        <w:rPr>
          <w:rFonts w:eastAsia="Times New Roman" w:cs="Times New Roman" w:ascii="Times New Roman" w:hAnsi="Times New Roman"/>
          <w:sz w:val="20"/>
          <w:szCs w:val="28"/>
          <w:lang w:val="en-US" w:eastAsia="ru-RU"/>
        </w:rPr>
        <w:t>I</w:t>
      </w:r>
      <w:r>
        <w:rPr>
          <w:rFonts w:eastAsia="Times New Roman" w:cs="Times New Roman" w:ascii="Times New Roman" w:hAnsi="Times New Roman"/>
          <w:sz w:val="20"/>
          <w:szCs w:val="28"/>
          <w:lang w:eastAsia="ru-RU"/>
        </w:rPr>
        <w:t xml:space="preserve"> Всероссийского конкурса патриотической песни</w:t>
      </w:r>
    </w:p>
    <w:p>
      <w:pPr>
        <w:pStyle w:val="Normal"/>
        <w:spacing w:lineRule="auto" w:line="240" w:before="0" w:after="0"/>
        <w:ind w:firstLine="567"/>
        <w:contextualSpacing/>
        <w:jc w:val="right"/>
        <w:rPr>
          <w:rFonts w:ascii="Times New Roman" w:hAnsi="Times New Roman"/>
          <w:sz w:val="20"/>
          <w:szCs w:val="28"/>
        </w:rPr>
      </w:pPr>
      <w:r>
        <w:rPr>
          <w:rFonts w:eastAsia="Times New Roman" w:cs="Times New Roman" w:ascii="Times New Roman" w:hAnsi="Times New Roman"/>
          <w:sz w:val="20"/>
          <w:szCs w:val="28"/>
          <w:lang w:eastAsia="ru-RU"/>
        </w:rPr>
        <w:t>«Россия живёт, Россия поёт!»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ind w:firstLine="567"/>
        <w:contextualSpacing/>
        <w:jc w:val="center"/>
        <w:rPr>
          <w:sz w:val="24"/>
          <w:szCs w:val="28"/>
        </w:rPr>
      </w:pPr>
      <w:r>
        <w:rPr>
          <w:rFonts w:eastAsia="Times New Roman" w:cs="Times New Roman" w:ascii="Times New Roman" w:hAnsi="Times New Roman"/>
          <w:sz w:val="24"/>
          <w:szCs w:val="28"/>
          <w:lang w:eastAsia="ru-RU"/>
        </w:rPr>
        <w:t>СОГЛАСИЕ</w:t>
      </w:r>
    </w:p>
    <w:p>
      <w:pPr>
        <w:pStyle w:val="Normal"/>
        <w:spacing w:lineRule="auto" w:line="240" w:before="0" w:after="0"/>
        <w:ind w:firstLine="567"/>
        <w:contextualSpacing/>
        <w:jc w:val="center"/>
        <w:rPr>
          <w:rFonts w:ascii="Times New Roman" w:hAnsi="Times New Roman" w:eastAsia="Times New Roman" w:cs="Times New Roman"/>
          <w:color w:val="000000"/>
          <w:sz w:val="24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на обработку персональных данных</w:t>
      </w:r>
    </w:p>
    <w:p>
      <w:pPr>
        <w:pStyle w:val="Normal"/>
        <w:spacing w:lineRule="auto" w:line="240" w:before="0" w:after="0"/>
        <w:ind w:firstLine="567"/>
        <w:contextualSpacing/>
        <w:jc w:val="center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</w:r>
    </w:p>
    <w:p>
      <w:pPr>
        <w:pStyle w:val="Normal"/>
        <w:spacing w:lineRule="auto" w:line="240" w:before="0" w:after="0"/>
        <w:ind w:firstLine="567"/>
        <w:contextualSpacing/>
        <w:jc w:val="center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Я,__________________________________________________________________________</w:t>
      </w:r>
    </w:p>
    <w:p>
      <w:pPr>
        <w:pStyle w:val="Normal"/>
        <w:spacing w:lineRule="auto" w:line="240" w:before="0" w:after="0"/>
        <w:ind w:firstLine="567"/>
        <w:contextualSpacing/>
        <w:jc w:val="center"/>
        <w:rPr>
          <w:rFonts w:ascii="Times New Roman" w:hAnsi="Times New Roman"/>
          <w:sz w:val="16"/>
          <w:szCs w:val="28"/>
        </w:rPr>
      </w:pPr>
      <w:r>
        <w:rPr>
          <w:rFonts w:eastAsia="Times New Roman" w:cs="Times New Roman" w:ascii="Times New Roman" w:hAnsi="Times New Roman"/>
          <w:iCs/>
          <w:color w:val="000000"/>
          <w:sz w:val="16"/>
          <w:szCs w:val="28"/>
          <w:lang w:eastAsia="ru-RU"/>
        </w:rPr>
        <w:t>(Ф.И.О.)</w:t>
      </w:r>
    </w:p>
    <w:p>
      <w:pPr>
        <w:pStyle w:val="Normal"/>
        <w:spacing w:lineRule="auto" w:line="240" w:before="0" w:after="0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зарегистрированный(ая) по адресу:________________________________________________ ______________________________________________________________________________</w:t>
      </w:r>
    </w:p>
    <w:p>
      <w:pPr>
        <w:pStyle w:val="Normal"/>
        <w:spacing w:lineRule="auto" w:line="240" w:before="0" w:after="0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паспорт серия______________ №__________________</w:t>
      </w:r>
      <w:bookmarkStart w:id="1" w:name="_GoBack"/>
      <w:bookmarkEnd w:id="1"/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, выдан ______________________________________________________________________________</w:t>
      </w:r>
    </w:p>
    <w:p>
      <w:pPr>
        <w:pStyle w:val="Normal"/>
        <w:spacing w:lineRule="auto" w:line="240" w:before="0" w:after="0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в соответствии со ст. 9 Федерального закона от 27.07.2006г. № 152-ФЗ «О защите персональных данных» настоящим даю свое согласие на обработку Тамбовскому областному государственному бюджетному учреждению культуры «Научно-методический центр народного творчества и досуга» (далее – ТОГБУК «НМЦ НТ и Д»), расположенному по адресу: 392000, Тамбовская область, г. Тамбов, ул. Советская, д. 59, моих персональных данных, включенных в настоящее согласие (исключительно в целях получения согласия), а именно: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u w:val="single"/>
          <w:lang w:eastAsia="ru-RU"/>
        </w:rPr>
        <w:t xml:space="preserve">фамилия, имя, отчество, 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u w:val="single"/>
          <w:lang w:eastAsia="ru-RU"/>
        </w:rPr>
        <w:t>паспортные данные или данные документа, удостоверяющего личность,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u w:val="single"/>
          <w:lang w:eastAsia="ru-RU"/>
        </w:rPr>
        <w:t>дата рождения, место рождения,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u w:val="single"/>
          <w:lang w:eastAsia="ru-RU"/>
        </w:rPr>
        <w:t>адрес места жительства (по регистрации и фактический)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u w:val="single"/>
          <w:lang w:eastAsia="ru-RU"/>
        </w:rPr>
        <w:t>номер телефона (мобильный),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u w:val="single"/>
          <w:lang w:eastAsia="ru-RU"/>
        </w:rPr>
        <w:t xml:space="preserve">видеоматериалы и фотоматериалы, полученные в ходе проведения </w:t>
      </w: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8"/>
          <w:u w:val="single"/>
          <w:lang w:eastAsia="ru-RU"/>
        </w:rPr>
        <w:t>I</w:t>
      </w: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8"/>
          <w:u w:val="single"/>
          <w:lang w:val="en-US" w:eastAsia="ru-RU"/>
        </w:rPr>
        <w:t>I</w:t>
      </w: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8"/>
          <w:u w:val="single"/>
          <w:lang w:eastAsia="ru-RU"/>
        </w:rPr>
        <w:t xml:space="preserve"> Всероссийского конкурса </w:t>
      </w: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8"/>
          <w:lang w:eastAsia="ru-RU"/>
        </w:rPr>
        <w:t>патриотической песни «Россия живёт, Россия поёт!»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с целью предоставления доступа к мероприятиям конкурса, в том числе размещения в форме открытых данных в сети «Интернет».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Сроки обработки и хранения персональных данных: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Согласие на обработку персональных данных предоставляется Участником Конкурса Организатору на весь срок проведения Конкурса.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Согласие на обработку данных (полностью или частично) может быть отозвано субъектом персональных данных на основании его письменного заявления.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Я уведомлен(а) о порядке обработки персональных данных и условиях ее прекращения, в том числе, что: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1) настоящее согласие действует со дня его подписания до дня отзыва в письменной форме.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2) в случае отзыва согласия на обработку персональных данных, ТОГБУК «НМЦ НТ и Д» вправе продолжить обработку персональных данных без согласия при наличии оснований, указанных в пунктах 2-11 части 1 статьи 6, части 2 статьи 10 и части 2 статьи 11 ФЗ от 27 июля 2006 г. № 152-ФЗ «О персональных данных»;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 w:eastAsia="Times New Roman" w:cs="Times New Roman"/>
          <w:color w:val="000000"/>
          <w:sz w:val="24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>3) передача (предоставление, доступ) персональных данных третьей стороне осуществляется с письменного согласия (за исключением случаев, предусмотренных законодательством Российской Федерации).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 w:eastAsia="Times New Roman" w:cs="Times New Roman"/>
          <w:sz w:val="24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8"/>
          <w:lang w:eastAsia="ru-RU"/>
        </w:rPr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 w:eastAsia="Times New Roman" w:cs="Times New Roman"/>
          <w:sz w:val="24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8"/>
          <w:lang w:eastAsia="ru-RU"/>
        </w:rPr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4"/>
          <w:szCs w:val="28"/>
          <w:lang w:eastAsia="ru-RU"/>
        </w:rPr>
        <w:t xml:space="preserve">______________ /__________________/ </w:t>
        <w:tab/>
        <w:tab/>
        <w:tab/>
        <w:t>«____»_______________2025г.</w:t>
      </w:r>
    </w:p>
    <w:p>
      <w:pPr>
        <w:pStyle w:val="Normal"/>
        <w:spacing w:lineRule="auto" w:line="240" w:before="0" w:after="0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eastAsia="Times New Roman" w:cs="Times New Roman" w:ascii="Times New Roman" w:hAnsi="Times New Roman"/>
          <w:sz w:val="24"/>
          <w:szCs w:val="28"/>
          <w:lang w:eastAsia="ru-RU"/>
        </w:rPr>
        <w:t>(подпись)</w:t>
        <w:tab/>
        <w:tab/>
        <w:t xml:space="preserve"> (Ф.И.О.) </w:t>
        <w:tab/>
        <w:tab/>
        <w:tab/>
        <w:tab/>
        <w:tab/>
        <w:tab/>
        <w:t>(дата)</w:t>
      </w:r>
    </w:p>
    <w:sectPr>
      <w:type w:val="nextPage"/>
      <w:pgSz w:w="11906" w:h="16838"/>
      <w:pgMar w:left="1418" w:right="707" w:gutter="0" w:header="0" w:top="709" w:footer="0" w:bottom="709"/>
      <w:pgNumType w:fmt="decimal"/>
      <w:formProt w:val="false"/>
      <w:textDirection w:val="lrTb"/>
      <w:docGrid w:type="default" w:linePitch="360" w:charSpace="1638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Golos Text">
    <w:charset w:val="cc"/>
    <w:family w:val="roman"/>
    <w:pitch w:val="variable"/>
  </w:font>
  <w:font w:name="Arial">
    <w:altName w:val="Tahoma"/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 w:cs="Wingdings" w:hint="default"/>
      </w:rPr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dc2eb2"/>
    <w:rPr>
      <w:rFonts w:ascii="Tahoma" w:hAnsi="Tahoma" w:cs="Tahoma"/>
      <w:sz w:val="16"/>
      <w:szCs w:val="16"/>
    </w:rPr>
  </w:style>
  <w:style w:type="character" w:styleId="Strong">
    <w:name w:val="Strong"/>
    <w:qFormat/>
    <w:rPr>
      <w:b/>
      <w:bCs/>
    </w:rPr>
  </w:style>
  <w:style w:type="character" w:styleId="Style15">
    <w:name w:val="Hyperlink"/>
    <w:basedOn w:val="DefaultParagraphFont"/>
    <w:uiPriority w:val="99"/>
    <w:unhideWhenUsed/>
    <w:rsid w:val="005c4ec9"/>
    <w:rPr>
      <w:color w:val="000080"/>
      <w:u w:val="single"/>
    </w:rPr>
  </w:style>
  <w:style w:type="character" w:styleId="Style16" w:customStyle="1">
    <w:name w:val="Маркеры"/>
    <w:qFormat/>
    <w:rPr>
      <w:rFonts w:ascii="OpenSymbol" w:hAnsi="OpenSymbol" w:eastAsia="OpenSymbol" w:cs="OpenSymbol"/>
    </w:rPr>
  </w:style>
  <w:style w:type="character" w:styleId="Style17" w:customStyle="1">
    <w:name w:val="Символ нумерации"/>
    <w:qFormat/>
    <w:rPr/>
  </w:style>
  <w:style w:type="character" w:styleId="UnresolvedMention" w:customStyle="1">
    <w:name w:val="Unresolved Mention"/>
    <w:basedOn w:val="DefaultParagraphFont"/>
    <w:uiPriority w:val="99"/>
    <w:semiHidden/>
    <w:unhideWhenUsed/>
    <w:qFormat/>
    <w:rsid w:val="00ea45b2"/>
    <w:rPr>
      <w:color w:val="605E5C"/>
      <w:shd w:fill="E1DFDD" w:val="clear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9">
    <w:name w:val="Body Text"/>
    <w:basedOn w:val="Normal"/>
    <w:pPr>
      <w:spacing w:before="0" w:after="140"/>
    </w:pPr>
    <w:rPr/>
  </w:style>
  <w:style w:type="paragraph" w:styleId="Style20">
    <w:name w:val="List"/>
    <w:basedOn w:val="Style19"/>
    <w:pPr/>
    <w:rPr>
      <w:rFonts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1" w:customStyle="1">
    <w:name w:val="Заголовок1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unhideWhenUsed/>
    <w:qFormat/>
    <w:rsid w:val="00454123"/>
    <w:pPr>
      <w:spacing w:lineRule="auto" w:line="240" w:beforeAutospacing="1" w:after="119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dc2eb2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"/>
      <w:color w:val="000000"/>
      <w:kern w:val="0"/>
      <w:sz w:val="24"/>
      <w:szCs w:val="22"/>
      <w:lang w:val="ru-RU" w:eastAsia="en-US" w:bidi="ar-SA"/>
    </w:rPr>
  </w:style>
  <w:style w:type="paragraph" w:styleId="ListParagraph">
    <w:name w:val="List Paragraph"/>
    <w:basedOn w:val="Normal"/>
    <w:qFormat/>
    <w:pPr>
      <w:spacing w:before="0" w:after="160"/>
      <w:ind w:left="720" w:hanging="0"/>
      <w:contextualSpacing/>
    </w:pPr>
    <w:rPr/>
  </w:style>
  <w:style w:type="paragraph" w:styleId="Style23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24" w:customStyle="1">
    <w:name w:val="Заголовок таблицы"/>
    <w:basedOn w:val="Style23"/>
    <w:qFormat/>
    <w:pPr>
      <w:jc w:val="center"/>
    </w:pPr>
    <w:rPr>
      <w:b/>
      <w:bCs/>
    </w:rPr>
  </w:style>
  <w:style w:type="paragraph" w:styleId="NoSpacing">
    <w:name w:val="No Spacing"/>
    <w:uiPriority w:val="1"/>
    <w:qFormat/>
    <w:rsid w:val="00437b7d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1">
    <w:name w:val="Table Grid"/>
    <w:basedOn w:val="a1"/>
    <w:uiPriority w:val="59"/>
    <w:rsid w:val="0045412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mailto:tambov-pesny2025@mail.ru" TargetMode="External"/><Relationship Id="rId4" Type="http://schemas.openxmlformats.org/officeDocument/2006/relationships/hyperlink" Target="mailto:cnt@cult.tambov.gov.ru" TargetMode="Externa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12A957-E782-4298-8DBC-604EDFDF1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1673</TotalTime>
  <Application>LibreOffice/7.4.2.3$Windows_X86_64 LibreOffice_project/382eef1f22670f7f4118c8c2dd222ec7ad009daf</Application>
  <AppVersion>15.0000</AppVersion>
  <Pages>9</Pages>
  <Words>1685</Words>
  <Characters>11935</Characters>
  <CharactersWithSpaces>13665</CharactersWithSpaces>
  <Paragraphs>165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2023-04-14T08:09:00Z</dcterms:created>
  <dc:creator>User</dc:creator>
  <dc:description/>
  <dc:language>ru-RU</dc:language>
  <cp:lastModifiedBy/>
  <cp:lastPrinted>2025-01-15T12:04:00Z</cp:lastPrinted>
  <dcterms:modified xsi:type="dcterms:W3CDTF">2025-02-25T14:17:02Z</dcterms:modified>
  <cp:revision>58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